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58" w:rsidRDefault="003B7658">
      <w:pPr>
        <w:pStyle w:val="ConsPlusTitlePage"/>
      </w:pPr>
      <w:r>
        <w:t xml:space="preserve">Документ предоставлен </w:t>
      </w:r>
      <w:hyperlink r:id="rId4" w:history="1">
        <w:r>
          <w:rPr>
            <w:color w:val="0000FF"/>
          </w:rPr>
          <w:t>КонсультантПлюс</w:t>
        </w:r>
      </w:hyperlink>
      <w:r>
        <w:br/>
      </w:r>
    </w:p>
    <w:p w:rsidR="003B7658" w:rsidRDefault="003B7658">
      <w:pPr>
        <w:pStyle w:val="ConsPlusNormal"/>
        <w:ind w:firstLine="540"/>
        <w:jc w:val="both"/>
        <w:outlineLvl w:val="0"/>
      </w:pPr>
    </w:p>
    <w:p w:rsidR="003B7658" w:rsidRDefault="003B7658">
      <w:pPr>
        <w:pStyle w:val="ConsPlusTitle"/>
        <w:jc w:val="center"/>
        <w:outlineLvl w:val="0"/>
      </w:pPr>
      <w:r>
        <w:t>ГУБЕРНАТОР НИЖЕГОРОДСКОЙ ОБЛАСТИ</w:t>
      </w:r>
    </w:p>
    <w:p w:rsidR="003B7658" w:rsidRDefault="003B7658">
      <w:pPr>
        <w:pStyle w:val="ConsPlusTitle"/>
        <w:jc w:val="center"/>
      </w:pPr>
    </w:p>
    <w:p w:rsidR="003B7658" w:rsidRDefault="003B7658">
      <w:pPr>
        <w:pStyle w:val="ConsPlusTitle"/>
        <w:jc w:val="center"/>
      </w:pPr>
      <w:r>
        <w:t>УКАЗ</w:t>
      </w:r>
    </w:p>
    <w:p w:rsidR="003B7658" w:rsidRDefault="003B7658">
      <w:pPr>
        <w:pStyle w:val="ConsPlusTitle"/>
        <w:jc w:val="center"/>
      </w:pPr>
      <w:r>
        <w:t>от 1 февраля 2018 г. N 16</w:t>
      </w:r>
    </w:p>
    <w:p w:rsidR="003B7658" w:rsidRDefault="003B7658">
      <w:pPr>
        <w:pStyle w:val="ConsPlusTitle"/>
        <w:jc w:val="center"/>
      </w:pPr>
    </w:p>
    <w:p w:rsidR="003B7658" w:rsidRDefault="003B7658">
      <w:pPr>
        <w:pStyle w:val="ConsPlusTitle"/>
        <w:jc w:val="center"/>
      </w:pPr>
      <w:r>
        <w:t>ОБ УТВЕРЖДЕНИИ ПРАВИЛ ПРЕДОСТАВЛЕНИЯ ГРАЖДАНАМ</w:t>
      </w:r>
    </w:p>
    <w:p w:rsidR="003B7658" w:rsidRDefault="003B7658">
      <w:pPr>
        <w:pStyle w:val="ConsPlusTitle"/>
        <w:jc w:val="center"/>
      </w:pPr>
      <w:r>
        <w:t>КОМПЕНСАЦИИ ЗА СЧЕТ СРЕДСТВ ОБЛАСТНОГО БЮДЖЕТА</w:t>
      </w:r>
    </w:p>
    <w:p w:rsidR="003B7658" w:rsidRDefault="003B7658">
      <w:pPr>
        <w:pStyle w:val="ConsPlusTitle"/>
        <w:jc w:val="center"/>
      </w:pPr>
      <w:r>
        <w:t>ПРИ ПРЕВЫШЕНИИ ФАКТИЧЕСКОГО УВЕЛИЧЕНИЯ РАЗМЕРА ПЛАТЫ</w:t>
      </w:r>
    </w:p>
    <w:p w:rsidR="003B7658" w:rsidRDefault="003B7658">
      <w:pPr>
        <w:pStyle w:val="ConsPlusTitle"/>
        <w:jc w:val="center"/>
      </w:pPr>
      <w:r>
        <w:t>ЗА КОММУНАЛЬНЫЕ УСЛУГИ, ВНОСИМОЙ ГРАЖДАНАМИ, ПОТРЕБЛЯЮЩИМИ</w:t>
      </w:r>
    </w:p>
    <w:p w:rsidR="003B7658" w:rsidRDefault="003B7658">
      <w:pPr>
        <w:pStyle w:val="ConsPlusTitle"/>
        <w:jc w:val="center"/>
      </w:pPr>
      <w:r>
        <w:t>КОММУНАЛЬНЫЕ УСЛУГИ ПРИ ИСПОЛЬЗОВАНИИ ЖИЛОГО ПОМЕЩЕНИЯ</w:t>
      </w:r>
    </w:p>
    <w:p w:rsidR="003B7658" w:rsidRDefault="003B7658">
      <w:pPr>
        <w:pStyle w:val="ConsPlusTitle"/>
        <w:jc w:val="center"/>
      </w:pPr>
      <w:r>
        <w:t>И (ИЛИ) ЖИЛОГО ДОМА, НАД РАЗМЕРАМИ ПРЕДЕЛЬНЫХ (МАКСИМАЛЬНЫХ)</w:t>
      </w:r>
    </w:p>
    <w:p w:rsidR="003B7658" w:rsidRDefault="003B7658">
      <w:pPr>
        <w:pStyle w:val="ConsPlusTitle"/>
        <w:jc w:val="center"/>
      </w:pPr>
      <w:r>
        <w:t>ИНДЕКСОВ ИЗМЕНЕНИЯ РАЗМЕРА ВНОСИМОЙ ГРАЖДАНАМИ ПЛАТЫ</w:t>
      </w:r>
    </w:p>
    <w:p w:rsidR="003B7658" w:rsidRDefault="003B7658">
      <w:pPr>
        <w:pStyle w:val="ConsPlusTitle"/>
        <w:jc w:val="center"/>
      </w:pPr>
      <w:r>
        <w:t>ЗА КОММУНАЛЬНЫЕ УСЛУГИ В МУНИЦИПАЛЬНЫХ ОБРАЗОВАНИЯХ</w:t>
      </w:r>
    </w:p>
    <w:p w:rsidR="003B7658" w:rsidRDefault="003B7658">
      <w:pPr>
        <w:pStyle w:val="ConsPlusTitle"/>
        <w:jc w:val="center"/>
      </w:pPr>
      <w:r>
        <w:t>НИЖЕГОРОДСКОЙ ОБЛАСТИ</w:t>
      </w:r>
    </w:p>
    <w:p w:rsidR="003B7658" w:rsidRDefault="003B7658">
      <w:pPr>
        <w:pStyle w:val="ConsPlusNormal"/>
        <w:ind w:firstLine="540"/>
        <w:jc w:val="both"/>
      </w:pPr>
    </w:p>
    <w:p w:rsidR="003B7658" w:rsidRDefault="003B7658">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w:t>
      </w:r>
    </w:p>
    <w:p w:rsidR="003B7658" w:rsidRDefault="003B765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гражданам компенсации за счет средств областного бюджета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w:t>
      </w:r>
    </w:p>
    <w:p w:rsidR="003B7658" w:rsidRDefault="003B7658">
      <w:pPr>
        <w:pStyle w:val="ConsPlusNormal"/>
        <w:spacing w:before="220"/>
        <w:ind w:firstLine="540"/>
        <w:jc w:val="both"/>
      </w:pPr>
      <w:r>
        <w:t>2. Настоящий Указ вступает в силу по истечении 10 дней со дня его официального опубликования.</w:t>
      </w:r>
    </w:p>
    <w:p w:rsidR="003B7658" w:rsidRDefault="003B7658">
      <w:pPr>
        <w:pStyle w:val="ConsPlusNormal"/>
        <w:ind w:firstLine="540"/>
        <w:jc w:val="both"/>
      </w:pPr>
    </w:p>
    <w:p w:rsidR="003B7658" w:rsidRDefault="003B7658">
      <w:pPr>
        <w:pStyle w:val="ConsPlusNormal"/>
        <w:jc w:val="right"/>
      </w:pPr>
      <w:r>
        <w:t>Врио Губернатора</w:t>
      </w:r>
    </w:p>
    <w:p w:rsidR="003B7658" w:rsidRDefault="003B7658">
      <w:pPr>
        <w:pStyle w:val="ConsPlusNormal"/>
        <w:jc w:val="right"/>
      </w:pPr>
      <w:r>
        <w:t>Г.С.НИКИТИН</w:t>
      </w: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jc w:val="right"/>
        <w:outlineLvl w:val="0"/>
      </w:pPr>
      <w:r>
        <w:t>Утверждены</w:t>
      </w:r>
    </w:p>
    <w:p w:rsidR="003B7658" w:rsidRDefault="003B7658">
      <w:pPr>
        <w:pStyle w:val="ConsPlusNormal"/>
        <w:jc w:val="right"/>
      </w:pPr>
      <w:r>
        <w:t>Указом Губернатора</w:t>
      </w:r>
    </w:p>
    <w:p w:rsidR="003B7658" w:rsidRDefault="003B7658">
      <w:pPr>
        <w:pStyle w:val="ConsPlusNormal"/>
        <w:jc w:val="right"/>
      </w:pPr>
      <w:r>
        <w:t>Нижегородской области</w:t>
      </w:r>
    </w:p>
    <w:p w:rsidR="003B7658" w:rsidRDefault="003B7658">
      <w:pPr>
        <w:pStyle w:val="ConsPlusNormal"/>
        <w:jc w:val="right"/>
      </w:pPr>
      <w:r>
        <w:t>от 1 февраля 2018 года N 16</w:t>
      </w:r>
    </w:p>
    <w:p w:rsidR="003B7658" w:rsidRDefault="003B7658">
      <w:pPr>
        <w:pStyle w:val="ConsPlusNormal"/>
        <w:ind w:firstLine="540"/>
        <w:jc w:val="both"/>
      </w:pPr>
    </w:p>
    <w:p w:rsidR="003B7658" w:rsidRDefault="003B7658">
      <w:pPr>
        <w:pStyle w:val="ConsPlusTitle"/>
        <w:jc w:val="center"/>
      </w:pPr>
      <w:bookmarkStart w:id="0" w:name="P32"/>
      <w:bookmarkEnd w:id="0"/>
      <w:r>
        <w:t>ПРАВИЛА</w:t>
      </w:r>
    </w:p>
    <w:p w:rsidR="003B7658" w:rsidRDefault="003B7658">
      <w:pPr>
        <w:pStyle w:val="ConsPlusTitle"/>
        <w:jc w:val="center"/>
      </w:pPr>
      <w:r>
        <w:t>ПРЕДОСТАВЛЕНИЯ ГРАЖДАНАМ КОМПЕНСАЦИИ ЗА СЧЕТ СРЕДСТВ</w:t>
      </w:r>
    </w:p>
    <w:p w:rsidR="003B7658" w:rsidRDefault="003B7658">
      <w:pPr>
        <w:pStyle w:val="ConsPlusTitle"/>
        <w:jc w:val="center"/>
      </w:pPr>
      <w:r>
        <w:t>ОБЛАСТНОГО БЮДЖЕТА ПРИ ПРЕВЫШЕНИИ ФАКТИЧЕСКОГО УВЕЛИЧЕНИЯ</w:t>
      </w:r>
    </w:p>
    <w:p w:rsidR="003B7658" w:rsidRDefault="003B7658">
      <w:pPr>
        <w:pStyle w:val="ConsPlusTitle"/>
        <w:jc w:val="center"/>
      </w:pPr>
      <w:r>
        <w:t>РАЗМЕРА ПЛАТЫ ЗА КОММУНАЛЬНЫЕ УСЛУГИ, ВНОСИМОЙ ГРАЖДАНАМИ,</w:t>
      </w:r>
    </w:p>
    <w:p w:rsidR="003B7658" w:rsidRDefault="003B7658">
      <w:pPr>
        <w:pStyle w:val="ConsPlusTitle"/>
        <w:jc w:val="center"/>
      </w:pPr>
      <w:r>
        <w:t>ПОТРЕБЛЯЮЩИМИ КОММУНАЛЬНЫЕ УСЛУГИ ПРИ ИСПОЛЬЗОВАНИИ</w:t>
      </w:r>
    </w:p>
    <w:p w:rsidR="003B7658" w:rsidRDefault="003B7658">
      <w:pPr>
        <w:pStyle w:val="ConsPlusTitle"/>
        <w:jc w:val="center"/>
      </w:pPr>
      <w:r>
        <w:t>ЖИЛОГО ПОМЕЩЕНИЯ И (ИЛИ) ЖИЛОГО ДОМА, НАД РАЗМЕРАМИ</w:t>
      </w:r>
    </w:p>
    <w:p w:rsidR="003B7658" w:rsidRDefault="003B7658">
      <w:pPr>
        <w:pStyle w:val="ConsPlusTitle"/>
        <w:jc w:val="center"/>
      </w:pPr>
      <w:r>
        <w:t>ПРЕДЕЛЬНЫХ (МАКСИМАЛЬНЫХ) ИНДЕКСОВ ИЗМЕНЕНИЯ</w:t>
      </w:r>
    </w:p>
    <w:p w:rsidR="003B7658" w:rsidRDefault="003B7658">
      <w:pPr>
        <w:pStyle w:val="ConsPlusTitle"/>
        <w:jc w:val="center"/>
      </w:pPr>
      <w:r>
        <w:t>РАЗМЕРА ВНОСИМОЙ ГРАЖДАНАМИ ПЛАТЫ ЗА КОММУНАЛЬНЫЕ</w:t>
      </w:r>
    </w:p>
    <w:p w:rsidR="003B7658" w:rsidRDefault="003B7658">
      <w:pPr>
        <w:pStyle w:val="ConsPlusTitle"/>
        <w:jc w:val="center"/>
      </w:pPr>
      <w:r>
        <w:t>УСЛУГИ В МУНИЦИПАЛЬНЫХ ОБРАЗОВАНИЯХ</w:t>
      </w:r>
    </w:p>
    <w:p w:rsidR="003B7658" w:rsidRDefault="003B7658">
      <w:pPr>
        <w:pStyle w:val="ConsPlusTitle"/>
        <w:jc w:val="center"/>
      </w:pPr>
      <w:r>
        <w:t>НИЖЕГОРОДСКОЙ ОБЛАСТИ</w:t>
      </w:r>
    </w:p>
    <w:p w:rsidR="003B7658" w:rsidRDefault="003B7658">
      <w:pPr>
        <w:pStyle w:val="ConsPlusNormal"/>
        <w:ind w:firstLine="540"/>
        <w:jc w:val="both"/>
      </w:pPr>
    </w:p>
    <w:p w:rsidR="003B7658" w:rsidRDefault="003B7658">
      <w:pPr>
        <w:pStyle w:val="ConsPlusNormal"/>
        <w:jc w:val="center"/>
      </w:pPr>
      <w:r>
        <w:t>(далее - Правила)</w:t>
      </w:r>
    </w:p>
    <w:p w:rsidR="003B7658" w:rsidRDefault="003B7658">
      <w:pPr>
        <w:pStyle w:val="ConsPlusNormal"/>
        <w:ind w:firstLine="540"/>
        <w:jc w:val="both"/>
      </w:pPr>
    </w:p>
    <w:p w:rsidR="003B7658" w:rsidRDefault="003B7658">
      <w:pPr>
        <w:pStyle w:val="ConsPlusNormal"/>
        <w:ind w:firstLine="540"/>
        <w:jc w:val="both"/>
      </w:pPr>
      <w:r>
        <w:t>1. Настоящие Правила устанавливают порядок и условия предоставления гражданам компенсации за счет средств областного бюджета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(далее соответственно - компенсация, жилое помещение, предельный индекс), а также порядок индивидуального расчета размера компенсации.</w:t>
      </w:r>
    </w:p>
    <w:p w:rsidR="003B7658" w:rsidRDefault="003B7658">
      <w:pPr>
        <w:pStyle w:val="ConsPlusNormal"/>
        <w:spacing w:before="220"/>
        <w:ind w:firstLine="540"/>
        <w:jc w:val="both"/>
      </w:pPr>
      <w:r>
        <w:t>2. Предоставление гражданам компенсации осуществляется государственным казенным учреждением "Управление социальной защиты населения" (далее - управление социальной защиты населения) по месту нахождения жилого помещения.</w:t>
      </w:r>
    </w:p>
    <w:p w:rsidR="003B7658" w:rsidRDefault="003B7658">
      <w:pPr>
        <w:pStyle w:val="ConsPlusNormal"/>
        <w:spacing w:before="220"/>
        <w:ind w:firstLine="540"/>
        <w:jc w:val="both"/>
      </w:pPr>
      <w:bookmarkStart w:id="1" w:name="P47"/>
      <w:bookmarkEnd w:id="1"/>
      <w:r>
        <w:t>3. Компенсация предоставляется гражданину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превышает размер предельного индекса, установленного на соответствующий период для соответствующего муниципального образования Нижегородской области, на территории которого находится данное жилое помещение.</w:t>
      </w:r>
    </w:p>
    <w:p w:rsidR="003B7658" w:rsidRDefault="003B7658">
      <w:pPr>
        <w:pStyle w:val="ConsPlusNormal"/>
        <w:spacing w:before="220"/>
        <w:ind w:firstLine="540"/>
        <w:jc w:val="both"/>
      </w:pPr>
      <w:bookmarkStart w:id="2" w:name="P48"/>
      <w:bookmarkEnd w:id="2"/>
      <w:r>
        <w:t>4. Предельный срок обращения гражданина за компенсацией не более шести месяцев с месяца превышения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возникшего не ранее 1 января 2018 года.</w:t>
      </w:r>
    </w:p>
    <w:p w:rsidR="003B7658" w:rsidRDefault="003B7658">
      <w:pPr>
        <w:pStyle w:val="ConsPlusNormal"/>
        <w:spacing w:before="220"/>
        <w:ind w:firstLine="540"/>
        <w:jc w:val="both"/>
      </w:pPr>
      <w:r>
        <w:t>5. Компенсация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B7658" w:rsidRDefault="003B7658">
      <w:pPr>
        <w:pStyle w:val="ConsPlusNormal"/>
        <w:spacing w:before="220"/>
        <w:ind w:firstLine="540"/>
        <w:jc w:val="both"/>
      </w:pPr>
      <w:r>
        <w:t>6. Компенсация предоставляется гражданам, являющимся собственниками либо пользователями жилых помещений (независимо от вида жилищного фонда) на иных основаниях, предусмотренных законодательством Российской Федерации, при условии подтверждения ими оплаты потребляемых коммунальных услуг по месту нахождения жилого помещения.</w:t>
      </w:r>
    </w:p>
    <w:p w:rsidR="003B7658" w:rsidRDefault="003B7658">
      <w:pPr>
        <w:pStyle w:val="ConsPlusNormal"/>
        <w:spacing w:before="220"/>
        <w:ind w:firstLine="540"/>
        <w:jc w:val="both"/>
      </w:pPr>
      <w:r>
        <w:t>В случае, если право на получение компенсации по одному жилому помещению имеют несколько граждан, компенсация предоставляется одному гражданину (по выбору указанных граждан) с учетом всех потребляемых коммунальных услуг по жилому помещению.</w:t>
      </w:r>
    </w:p>
    <w:p w:rsidR="003B7658" w:rsidRDefault="003B7658">
      <w:pPr>
        <w:pStyle w:val="ConsPlusNormal"/>
        <w:spacing w:before="220"/>
        <w:ind w:firstLine="540"/>
        <w:jc w:val="both"/>
      </w:pPr>
      <w:bookmarkStart w:id="3" w:name="P52"/>
      <w:bookmarkEnd w:id="3"/>
      <w:r>
        <w:t>7. В целях получения компенсации граждане или лица, уполномоченные ими на основании доверенности, оформленной в соответствии с законодательством Российской Федерации, или законные представители представляют в управление социальной защиты населения по месту нахождения жилого помещения следующие документы:</w:t>
      </w:r>
    </w:p>
    <w:bookmarkStart w:id="4" w:name="P53"/>
    <w:bookmarkEnd w:id="4"/>
    <w:p w:rsidR="003B7658" w:rsidRDefault="003B7658">
      <w:pPr>
        <w:pStyle w:val="ConsPlusNormal"/>
        <w:spacing w:before="220"/>
        <w:ind w:firstLine="540"/>
        <w:jc w:val="both"/>
      </w:pPr>
      <w:r>
        <w:fldChar w:fldCharType="begin"/>
      </w:r>
      <w:r>
        <w:instrText xml:space="preserve"> HYPERLINK \l "P115" </w:instrText>
      </w:r>
      <w:r>
        <w:fldChar w:fldCharType="separate"/>
      </w:r>
      <w:r>
        <w:rPr>
          <w:color w:val="0000FF"/>
        </w:rPr>
        <w:t>заявление</w:t>
      </w:r>
      <w:r w:rsidRPr="00053B1D">
        <w:rPr>
          <w:color w:val="0000FF"/>
        </w:rPr>
        <w:fldChar w:fldCharType="end"/>
      </w:r>
      <w:r>
        <w:t xml:space="preserve"> по форме согласно приложению 1 к настоящим Правилам;</w:t>
      </w:r>
    </w:p>
    <w:p w:rsidR="003B7658" w:rsidRDefault="003B7658">
      <w:pPr>
        <w:pStyle w:val="ConsPlusNormal"/>
        <w:spacing w:before="220"/>
        <w:ind w:firstLine="540"/>
        <w:jc w:val="both"/>
      </w:pPr>
      <w:r>
        <w:t>копию документа, удостоверяющего личность гражданина и место его жительства или пребывания;</w:t>
      </w:r>
    </w:p>
    <w:p w:rsidR="003B7658" w:rsidRDefault="003B7658">
      <w:pPr>
        <w:pStyle w:val="ConsPlusNormal"/>
        <w:spacing w:before="220"/>
        <w:ind w:firstLine="540"/>
        <w:jc w:val="both"/>
      </w:pPr>
      <w:bookmarkStart w:id="5" w:name="P55"/>
      <w:bookmarkEnd w:id="5"/>
      <w:r>
        <w:t>документ об отсутствии (наличии) задолженности по оплате коммунальных услуг, выданный лицами, осуществляющими начисление гражданам платы за жилое помещение и коммунальные услуги, на первое число месяца подачи заявления, копию соглашений по ее погашению (при наличии).</w:t>
      </w:r>
    </w:p>
    <w:p w:rsidR="003B7658" w:rsidRDefault="003B7658">
      <w:pPr>
        <w:pStyle w:val="ConsPlusNormal"/>
        <w:spacing w:before="220"/>
        <w:ind w:firstLine="540"/>
        <w:jc w:val="both"/>
      </w:pPr>
      <w:r>
        <w:lastRenderedPageBreak/>
        <w:t xml:space="preserve">Граждане или лица, уполномоченные ими на основании доверенности, оформленной в соответствии с законодательством Российской Федерации, или законные представители вправе представить в управление социальной защиты населения по месту нахождения жилого помещения копию документа, выданного государственной жилищной инспекцией Нижегородской области, содержащего информацию о превышении фактического увеличения размера платы за коммунальные услуги, вносимой гражданином, потребляющим коммунальные услуги при использовании жилого помещения, над размером предельного индекса с указанием суммы компенсации по форме, предусмотренной </w:t>
      </w:r>
      <w:hyperlink w:anchor="P257" w:history="1">
        <w:r>
          <w:rPr>
            <w:color w:val="0000FF"/>
          </w:rPr>
          <w:t>приложением 3</w:t>
        </w:r>
      </w:hyperlink>
      <w:r>
        <w:t xml:space="preserve"> к настоящим Правилам. Расчет осуществляется в соответствии с </w:t>
      </w:r>
      <w:hyperlink w:anchor="P212" w:history="1">
        <w:r>
          <w:rPr>
            <w:color w:val="0000FF"/>
          </w:rPr>
          <w:t>Порядком</w:t>
        </w:r>
      </w:hyperlink>
      <w:r>
        <w:t xml:space="preserve"> индивидуального расчета размера компенсации гражданам за счет средств областного бюджета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являющимся приложением 2 к настоящим Правилам.</w:t>
      </w:r>
    </w:p>
    <w:p w:rsidR="003B7658" w:rsidRDefault="003B7658">
      <w:pPr>
        <w:pStyle w:val="ConsPlusNormal"/>
        <w:spacing w:before="220"/>
        <w:ind w:firstLine="540"/>
        <w:jc w:val="both"/>
      </w:pPr>
      <w:r>
        <w:t>В случае, если гражданин не представил указанный документ по собственной инициативе, управление социальной защиты населения для его получения направляет в течение 2 рабочих дней с момента получения заявления межведомственный запрос в государственную жилищную инспекцию Нижегородской области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3B7658" w:rsidRDefault="003B7658">
      <w:pPr>
        <w:pStyle w:val="ConsPlusNormal"/>
        <w:spacing w:before="220"/>
        <w:ind w:firstLine="540"/>
        <w:jc w:val="both"/>
      </w:pPr>
      <w:r>
        <w:t>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3B7658" w:rsidRDefault="003B7658">
      <w:pPr>
        <w:pStyle w:val="ConsPlusNormal"/>
        <w:spacing w:before="220"/>
        <w:ind w:firstLine="540"/>
        <w:jc w:val="both"/>
      </w:pPr>
      <w:r>
        <w:t>Указанные в настоящем пункте заявление и документы могут быть направлены в управление социальной защиты населения через организации почтовой связи. В этом случае оригиналы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3B7658" w:rsidRDefault="003B7658">
      <w:pPr>
        <w:pStyle w:val="ConsPlusNormal"/>
        <w:spacing w:before="220"/>
        <w:ind w:firstLine="540"/>
        <w:jc w:val="both"/>
      </w:pPr>
      <w:r>
        <w:t>Направление указанных в настоящем пункте заявления и документов через организации почтовой связи осуществляется способом, позволяющим подтвердить факт и дату отправления. Днем приема указанных в настоящем пункте заявления и документов, направленных через организации почтовой связи, считается дата их регистрации в управлении социальной защиты населения.</w:t>
      </w:r>
    </w:p>
    <w:p w:rsidR="003B7658" w:rsidRDefault="003B7658">
      <w:pPr>
        <w:pStyle w:val="ConsPlusNormal"/>
        <w:spacing w:before="220"/>
        <w:ind w:firstLine="540"/>
        <w:jc w:val="both"/>
      </w:pPr>
      <w:r>
        <w:t>Регистрация документов осуществляется в день их поступления в управление социальной защиты населения.</w:t>
      </w:r>
    </w:p>
    <w:p w:rsidR="003B7658" w:rsidRDefault="003B7658">
      <w:pPr>
        <w:pStyle w:val="ConsPlusNormal"/>
        <w:spacing w:before="220"/>
        <w:ind w:firstLine="540"/>
        <w:jc w:val="both"/>
      </w:pPr>
      <w:r>
        <w:t xml:space="preserve">Указанные в настоящем пункте заявление и документы могут быть направлены в управление социальной защиты населения в форме электронных документов в порядке, установленном федеральными законами от 6 апреля 2011 года </w:t>
      </w:r>
      <w:hyperlink r:id="rId6" w:history="1">
        <w:r>
          <w:rPr>
            <w:color w:val="0000FF"/>
          </w:rPr>
          <w:t>N 63-ФЗ</w:t>
        </w:r>
      </w:hyperlink>
      <w:r>
        <w:t xml:space="preserve"> "Об электронной подписи" и от 27 июля 2010 года </w:t>
      </w:r>
      <w:hyperlink r:id="rId7" w:history="1">
        <w:r>
          <w:rPr>
            <w:color w:val="0000FF"/>
          </w:rPr>
          <w:t>N 210-ФЗ</w:t>
        </w:r>
      </w:hyperlink>
      <w:r>
        <w:t xml:space="preserve"> "Об организации предоставления государственных и муниципальных услуг".</w:t>
      </w:r>
    </w:p>
    <w:p w:rsidR="003B7658" w:rsidRDefault="003B7658">
      <w:pPr>
        <w:pStyle w:val="ConsPlusNormal"/>
        <w:spacing w:before="220"/>
        <w:ind w:firstLine="540"/>
        <w:jc w:val="both"/>
      </w:pPr>
      <w:r>
        <w:t>8. Гражданин, обратившийся с заявлением, несет ответственность за достоверность представленных сведений и документов.</w:t>
      </w:r>
    </w:p>
    <w:p w:rsidR="003B7658" w:rsidRDefault="003B7658">
      <w:pPr>
        <w:pStyle w:val="ConsPlusNormal"/>
        <w:spacing w:before="220"/>
        <w:ind w:firstLine="540"/>
        <w:jc w:val="both"/>
      </w:pPr>
      <w:r>
        <w:t xml:space="preserve">9. В отношении каждого гражданина, обратившегося с заявлением, формируется личное дело, в которое включаются документы, представленные гражданином при обращении за компенсацией, а также индивидуальный расчет размера компенсации и принятое в отношении данного гражданина решение о предоставлении компенсации либо об отказе в предоставлении компенсации. Личное дело хранится не менее трех лет со дня принятия решения о предоставлении </w:t>
      </w:r>
      <w:r>
        <w:lastRenderedPageBreak/>
        <w:t>компенсации либо об отказе в предоставлении компенсации.</w:t>
      </w:r>
    </w:p>
    <w:p w:rsidR="003B7658" w:rsidRDefault="003B7658">
      <w:pPr>
        <w:pStyle w:val="ConsPlusNormal"/>
        <w:spacing w:before="220"/>
        <w:ind w:firstLine="540"/>
        <w:jc w:val="both"/>
      </w:pPr>
      <w:r>
        <w:t xml:space="preserve">10. Решение о предоставлении компенсации либо об отказе в предоставлении компенсации принимается управлением социальной защиты населения в течение 10 рабочих дней со дня получения документов, указанных в </w:t>
      </w:r>
      <w:hyperlink w:anchor="P52" w:history="1">
        <w:r>
          <w:rPr>
            <w:color w:val="0000FF"/>
          </w:rPr>
          <w:t>пункте 7</w:t>
        </w:r>
      </w:hyperlink>
      <w:r>
        <w:t xml:space="preserve"> настоящих Правил.</w:t>
      </w:r>
    </w:p>
    <w:p w:rsidR="003B7658" w:rsidRDefault="003B7658">
      <w:pPr>
        <w:pStyle w:val="ConsPlusNormal"/>
        <w:spacing w:before="220"/>
        <w:ind w:firstLine="540"/>
        <w:jc w:val="both"/>
      </w:pPr>
      <w:r>
        <w:t>11. Управление социальной защиты населения в течение 5 рабочих дней со дня принятия соответствующего решения направляет гражданину уведомление о предоставлении компенсации или об отказе в ее предоставлении.</w:t>
      </w:r>
    </w:p>
    <w:p w:rsidR="003B7658" w:rsidRDefault="003B7658">
      <w:pPr>
        <w:pStyle w:val="ConsPlusNormal"/>
        <w:spacing w:before="220"/>
        <w:ind w:firstLine="540"/>
        <w:jc w:val="both"/>
      </w:pPr>
      <w:r>
        <w:t>12. В случае отказа в предоставлении компенсации в уведомлении излагаются основания, в соответствии с которыми управлением социальной защиты населения было принято такое решение.</w:t>
      </w:r>
    </w:p>
    <w:p w:rsidR="003B7658" w:rsidRDefault="003B7658">
      <w:pPr>
        <w:pStyle w:val="ConsPlusNormal"/>
        <w:spacing w:before="220"/>
        <w:ind w:firstLine="540"/>
        <w:jc w:val="both"/>
      </w:pPr>
      <w:r>
        <w:t>13. Решение об отказе в предоставлении компенсации принимается по следующим основаниям:</w:t>
      </w:r>
    </w:p>
    <w:p w:rsidR="003B7658" w:rsidRDefault="003B7658">
      <w:pPr>
        <w:pStyle w:val="ConsPlusNormal"/>
        <w:spacing w:before="220"/>
        <w:ind w:firstLine="540"/>
        <w:jc w:val="both"/>
      </w:pPr>
      <w:r>
        <w:t xml:space="preserve">а) представление заявления с нарушением срока, установленного </w:t>
      </w:r>
      <w:hyperlink w:anchor="P48" w:history="1">
        <w:r>
          <w:rPr>
            <w:color w:val="0000FF"/>
          </w:rPr>
          <w:t>пунктом 4</w:t>
        </w:r>
      </w:hyperlink>
      <w:r>
        <w:t xml:space="preserve"> настоящих Правил;</w:t>
      </w:r>
    </w:p>
    <w:p w:rsidR="003B7658" w:rsidRDefault="003B7658">
      <w:pPr>
        <w:pStyle w:val="ConsPlusNormal"/>
        <w:spacing w:before="220"/>
        <w:ind w:firstLine="540"/>
        <w:jc w:val="both"/>
      </w:pPr>
      <w:r>
        <w:t xml:space="preserve">б) документы, предусмотренные </w:t>
      </w:r>
      <w:hyperlink w:anchor="P53" w:history="1">
        <w:r>
          <w:rPr>
            <w:color w:val="0000FF"/>
          </w:rPr>
          <w:t>абзацами вторым</w:t>
        </w:r>
      </w:hyperlink>
      <w:r>
        <w:t xml:space="preserve"> - </w:t>
      </w:r>
      <w:hyperlink w:anchor="P55" w:history="1">
        <w:r>
          <w:rPr>
            <w:color w:val="0000FF"/>
          </w:rPr>
          <w:t>четвертым пункта 7</w:t>
        </w:r>
      </w:hyperlink>
      <w:r>
        <w:t xml:space="preserve"> настоящих Правил, представлены не в полном объеме либо содержат заведомо недостоверные сведения;</w:t>
      </w:r>
    </w:p>
    <w:p w:rsidR="003B7658" w:rsidRDefault="003B7658">
      <w:pPr>
        <w:pStyle w:val="ConsPlusNormal"/>
        <w:spacing w:before="220"/>
        <w:ind w:firstLine="540"/>
        <w:jc w:val="both"/>
      </w:pPr>
      <w:r>
        <w:t>в) наличие у гражданина задолженности по оплате коммунальных услуг на первое число месяца подачи заявления либо невыполнение гражданином условий соглашения по ее погашению;</w:t>
      </w:r>
    </w:p>
    <w:p w:rsidR="003B7658" w:rsidRDefault="003B7658">
      <w:pPr>
        <w:pStyle w:val="ConsPlusNormal"/>
        <w:spacing w:before="220"/>
        <w:ind w:firstLine="540"/>
        <w:jc w:val="both"/>
      </w:pPr>
      <w:r>
        <w:t xml:space="preserve">г) несоответствие условию, указанному в </w:t>
      </w:r>
      <w:hyperlink w:anchor="P47" w:history="1">
        <w:r>
          <w:rPr>
            <w:color w:val="0000FF"/>
          </w:rPr>
          <w:t>пункте 3</w:t>
        </w:r>
      </w:hyperlink>
      <w:r>
        <w:t xml:space="preserve"> настоящих Правил.</w:t>
      </w:r>
    </w:p>
    <w:p w:rsidR="003B7658" w:rsidRDefault="003B7658">
      <w:pPr>
        <w:pStyle w:val="ConsPlusNormal"/>
        <w:spacing w:before="220"/>
        <w:ind w:firstLine="540"/>
        <w:jc w:val="both"/>
      </w:pPr>
      <w:r>
        <w:t>Решение об отказе в предоставлении компенсации может быть обжаловано в суд в установленном законодательством Российской Федерации порядке.</w:t>
      </w:r>
    </w:p>
    <w:p w:rsidR="003B7658" w:rsidRDefault="003B7658">
      <w:pPr>
        <w:pStyle w:val="ConsPlusNormal"/>
        <w:spacing w:before="220"/>
        <w:ind w:firstLine="540"/>
        <w:jc w:val="both"/>
      </w:pPr>
      <w:r>
        <w:t xml:space="preserve">14. Компенсация предоставляется с месяца регистрации заявления и документов, указанных в </w:t>
      </w:r>
      <w:hyperlink w:anchor="P52" w:history="1">
        <w:r>
          <w:rPr>
            <w:color w:val="0000FF"/>
          </w:rPr>
          <w:t>пункте 7</w:t>
        </w:r>
      </w:hyperlink>
      <w:r>
        <w:t xml:space="preserve"> настоящих Правил.</w:t>
      </w:r>
    </w:p>
    <w:p w:rsidR="003B7658" w:rsidRDefault="003B7658">
      <w:pPr>
        <w:pStyle w:val="ConsPlusNormal"/>
        <w:spacing w:before="220"/>
        <w:ind w:firstLine="540"/>
        <w:jc w:val="both"/>
      </w:pPr>
      <w:r>
        <w:t>15. Излишне выплаченные вследствие счетной ошибки или недостоверности представленных сведений, содержащихся в представленных гражданином документах, суммы компенсации подлежат возврату в добровольном порядке либо взысканию в порядке, установленном законодательством Российской Федерации.</w:t>
      </w:r>
    </w:p>
    <w:p w:rsidR="003B7658" w:rsidRDefault="003B7658">
      <w:pPr>
        <w:pStyle w:val="ConsPlusNormal"/>
        <w:spacing w:before="220"/>
        <w:ind w:firstLine="540"/>
        <w:jc w:val="both"/>
      </w:pPr>
      <w:r>
        <w:t>16. Расходы, связанные с предоставлением компенсации, осуществляются за счет средств областного бюджета, предусмотренных на эти цели по разделу "Социальная политика".</w:t>
      </w:r>
    </w:p>
    <w:p w:rsidR="003B7658" w:rsidRDefault="003B7658">
      <w:pPr>
        <w:pStyle w:val="ConsPlusNormal"/>
        <w:spacing w:before="220"/>
        <w:ind w:firstLine="540"/>
        <w:jc w:val="both"/>
      </w:pPr>
      <w:r>
        <w:t>17. Руководители управлений социальной защиты несут ответственность за целевое использование средств областного бюджета, предназначенных для выплаты компенсации, в соответствии с законодательством Российской Федерации и Нижегородской области.</w:t>
      </w: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jc w:val="right"/>
        <w:outlineLvl w:val="1"/>
      </w:pPr>
      <w:r>
        <w:t>Приложение 1</w:t>
      </w:r>
    </w:p>
    <w:p w:rsidR="003B7658" w:rsidRDefault="003B7658">
      <w:pPr>
        <w:pStyle w:val="ConsPlusNormal"/>
        <w:jc w:val="right"/>
      </w:pPr>
      <w:r>
        <w:t>к Правилам предоставления гражданам</w:t>
      </w:r>
    </w:p>
    <w:p w:rsidR="003B7658" w:rsidRDefault="003B7658">
      <w:pPr>
        <w:pStyle w:val="ConsPlusNormal"/>
        <w:jc w:val="right"/>
      </w:pPr>
      <w:r>
        <w:t>компенсации за счет средств областного</w:t>
      </w:r>
    </w:p>
    <w:p w:rsidR="003B7658" w:rsidRDefault="003B7658">
      <w:pPr>
        <w:pStyle w:val="ConsPlusNormal"/>
        <w:jc w:val="right"/>
      </w:pPr>
      <w:r>
        <w:t>бюджета при превышении фактического</w:t>
      </w:r>
    </w:p>
    <w:p w:rsidR="003B7658" w:rsidRDefault="003B7658">
      <w:pPr>
        <w:pStyle w:val="ConsPlusNormal"/>
        <w:jc w:val="right"/>
      </w:pPr>
      <w:r>
        <w:t>увеличения размера платы</w:t>
      </w:r>
    </w:p>
    <w:p w:rsidR="003B7658" w:rsidRDefault="003B7658">
      <w:pPr>
        <w:pStyle w:val="ConsPlusNormal"/>
        <w:jc w:val="right"/>
      </w:pPr>
      <w:r>
        <w:t>за коммунальные услуги, вносимой</w:t>
      </w:r>
    </w:p>
    <w:p w:rsidR="003B7658" w:rsidRDefault="003B7658">
      <w:pPr>
        <w:pStyle w:val="ConsPlusNormal"/>
        <w:jc w:val="right"/>
      </w:pPr>
      <w:r>
        <w:lastRenderedPageBreak/>
        <w:t>гражданами, потребляющими коммунальные</w:t>
      </w:r>
    </w:p>
    <w:p w:rsidR="003B7658" w:rsidRDefault="003B7658">
      <w:pPr>
        <w:pStyle w:val="ConsPlusNormal"/>
        <w:jc w:val="right"/>
      </w:pPr>
      <w:r>
        <w:t>услуги при использовании жилого</w:t>
      </w:r>
    </w:p>
    <w:p w:rsidR="003B7658" w:rsidRDefault="003B7658">
      <w:pPr>
        <w:pStyle w:val="ConsPlusNormal"/>
        <w:jc w:val="right"/>
      </w:pPr>
      <w:r>
        <w:t>помещения и (или) жилого дома,</w:t>
      </w:r>
    </w:p>
    <w:p w:rsidR="003B7658" w:rsidRDefault="003B7658">
      <w:pPr>
        <w:pStyle w:val="ConsPlusNormal"/>
        <w:jc w:val="right"/>
      </w:pPr>
      <w:r>
        <w:t>над размерами предельных (максимальных)</w:t>
      </w:r>
    </w:p>
    <w:p w:rsidR="003B7658" w:rsidRDefault="003B7658">
      <w:pPr>
        <w:pStyle w:val="ConsPlusNormal"/>
        <w:jc w:val="right"/>
      </w:pPr>
      <w:r>
        <w:t>индексов изменения размера вносимой</w:t>
      </w:r>
    </w:p>
    <w:p w:rsidR="003B7658" w:rsidRDefault="003B7658">
      <w:pPr>
        <w:pStyle w:val="ConsPlusNormal"/>
        <w:jc w:val="right"/>
      </w:pPr>
      <w:r>
        <w:t>гражданами платы за коммунальные</w:t>
      </w:r>
    </w:p>
    <w:p w:rsidR="003B7658" w:rsidRDefault="003B7658">
      <w:pPr>
        <w:pStyle w:val="ConsPlusNormal"/>
        <w:jc w:val="right"/>
      </w:pPr>
      <w:r>
        <w:t>услуги в муниципальных образованиях</w:t>
      </w:r>
    </w:p>
    <w:p w:rsidR="003B7658" w:rsidRDefault="003B7658">
      <w:pPr>
        <w:pStyle w:val="ConsPlusNormal"/>
        <w:jc w:val="right"/>
      </w:pPr>
      <w:r>
        <w:t>Нижегородской области</w:t>
      </w:r>
    </w:p>
    <w:p w:rsidR="003B7658" w:rsidRDefault="003B7658">
      <w:pPr>
        <w:pStyle w:val="ConsPlusNormal"/>
        <w:ind w:firstLine="540"/>
        <w:jc w:val="both"/>
      </w:pPr>
    </w:p>
    <w:p w:rsidR="003B7658" w:rsidRDefault="003B7658">
      <w:pPr>
        <w:pStyle w:val="ConsPlusNonformat"/>
        <w:jc w:val="both"/>
      </w:pPr>
      <w:r>
        <w:t xml:space="preserve">                                  </w:t>
      </w:r>
      <w:proofErr w:type="gramStart"/>
      <w:r>
        <w:t>ГКУ</w:t>
      </w:r>
      <w:proofErr w:type="gramEnd"/>
      <w:r>
        <w:t xml:space="preserve"> НО "Управление социальной защиты</w:t>
      </w:r>
    </w:p>
    <w:p w:rsidR="003B7658" w:rsidRDefault="003B7658">
      <w:pPr>
        <w:pStyle w:val="ConsPlusNonformat"/>
        <w:jc w:val="both"/>
      </w:pPr>
      <w:r>
        <w:t xml:space="preserve">                                               населения"</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(фамилия, имя, отчество (последнее -</w:t>
      </w:r>
    </w:p>
    <w:p w:rsidR="003B7658" w:rsidRDefault="003B7658">
      <w:pPr>
        <w:pStyle w:val="ConsPlusNonformat"/>
        <w:jc w:val="both"/>
      </w:pPr>
      <w:r>
        <w:t xml:space="preserve">                                              при наличии))</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(дата рождения, место рождения, СНИЛС)</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(полный адрес места жительства или пребывания</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на основании документа,</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подтверждающего регистрацию)</w:t>
      </w:r>
    </w:p>
    <w:p w:rsidR="003B7658" w:rsidRDefault="003B7658">
      <w:pPr>
        <w:pStyle w:val="ConsPlusNonformat"/>
        <w:jc w:val="both"/>
      </w:pPr>
      <w:r>
        <w:t xml:space="preserve">                              _____________________________________________</w:t>
      </w:r>
    </w:p>
    <w:p w:rsidR="003B7658" w:rsidRDefault="003B7658">
      <w:pPr>
        <w:pStyle w:val="ConsPlusNonformat"/>
        <w:jc w:val="both"/>
      </w:pPr>
      <w:r>
        <w:t xml:space="preserve">                                          (контактный телефон)</w:t>
      </w:r>
    </w:p>
    <w:p w:rsidR="003B7658" w:rsidRDefault="003B7658">
      <w:pPr>
        <w:pStyle w:val="ConsPlusNonformat"/>
        <w:jc w:val="both"/>
      </w:pPr>
    </w:p>
    <w:p w:rsidR="003B7658" w:rsidRDefault="003B7658">
      <w:pPr>
        <w:pStyle w:val="ConsPlusNonformat"/>
        <w:jc w:val="both"/>
      </w:pPr>
      <w:bookmarkStart w:id="6" w:name="P115"/>
      <w:bookmarkEnd w:id="6"/>
      <w:r>
        <w:t xml:space="preserve">                                 ЗАЯВЛЕНИЕ</w:t>
      </w:r>
    </w:p>
    <w:p w:rsidR="003B7658" w:rsidRDefault="003B7658">
      <w:pPr>
        <w:pStyle w:val="ConsPlusNonformat"/>
        <w:jc w:val="both"/>
      </w:pPr>
    </w:p>
    <w:p w:rsidR="003B7658" w:rsidRDefault="003B7658">
      <w:pPr>
        <w:pStyle w:val="ConsPlusNonformat"/>
        <w:jc w:val="both"/>
      </w:pPr>
      <w:r>
        <w:t xml:space="preserve">    </w:t>
      </w:r>
      <w:proofErr w:type="gramStart"/>
      <w:r>
        <w:t>Прошу  выплатить</w:t>
      </w:r>
      <w:proofErr w:type="gramEnd"/>
      <w:r>
        <w:t xml:space="preserve"> мне компенсацию за счет средств областного бюджета при</w:t>
      </w:r>
    </w:p>
    <w:p w:rsidR="003B7658" w:rsidRDefault="003B7658">
      <w:pPr>
        <w:pStyle w:val="ConsPlusNonformat"/>
        <w:jc w:val="both"/>
      </w:pPr>
      <w:r>
        <w:t>превышении фактического увеличения размера платы за коммунальные услуги над</w:t>
      </w:r>
    </w:p>
    <w:p w:rsidR="003B7658" w:rsidRDefault="003B7658">
      <w:pPr>
        <w:pStyle w:val="ConsPlusNonformat"/>
        <w:jc w:val="both"/>
      </w:pPr>
      <w:proofErr w:type="gramStart"/>
      <w:r>
        <w:t>размером  предельного</w:t>
      </w:r>
      <w:proofErr w:type="gramEnd"/>
      <w:r>
        <w:t xml:space="preserve">  (максимального)  индекса  изменения размера вносимой</w:t>
      </w:r>
    </w:p>
    <w:p w:rsidR="003B7658" w:rsidRDefault="003B7658">
      <w:pPr>
        <w:pStyle w:val="ConsPlusNonformat"/>
        <w:jc w:val="both"/>
      </w:pPr>
      <w:proofErr w:type="gramStart"/>
      <w:r>
        <w:t>платы  за</w:t>
      </w:r>
      <w:proofErr w:type="gramEnd"/>
      <w:r>
        <w:t xml:space="preserve">  коммунальные  услуги  при использовании жилого помещения и (или)</w:t>
      </w:r>
    </w:p>
    <w:p w:rsidR="003B7658" w:rsidRDefault="003B7658">
      <w:pPr>
        <w:pStyle w:val="ConsPlusNonformat"/>
        <w:jc w:val="both"/>
      </w:pPr>
      <w:r>
        <w:t>жилого дома, расположенного по адресу:</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__________________________________________________________________________,</w:t>
      </w:r>
    </w:p>
    <w:p w:rsidR="003B7658" w:rsidRDefault="003B7658">
      <w:pPr>
        <w:pStyle w:val="ConsPlusNonformat"/>
        <w:jc w:val="both"/>
      </w:pPr>
      <w:r>
        <w:t>за период с __________ 20__ г. по __________ 20__ г. (далее - компенсация).</w:t>
      </w:r>
    </w:p>
    <w:p w:rsidR="003B7658" w:rsidRDefault="003B7658">
      <w:pPr>
        <w:pStyle w:val="ConsPlusNonformat"/>
        <w:jc w:val="both"/>
      </w:pPr>
      <w:r>
        <w:t xml:space="preserve">    Компенсацию прошу перечислить (выбрать один из следующих способов):</w:t>
      </w:r>
    </w:p>
    <w:p w:rsidR="003B7658" w:rsidRDefault="003B7658">
      <w:pPr>
        <w:pStyle w:val="ConsPlusNonformat"/>
        <w:jc w:val="both"/>
      </w:pPr>
      <w:r>
        <w:t xml:space="preserve">    на счет N ________________________, открытый в ________________________</w:t>
      </w:r>
    </w:p>
    <w:p w:rsidR="003B7658" w:rsidRDefault="003B7658">
      <w:pPr>
        <w:pStyle w:val="ConsPlusNonformat"/>
        <w:jc w:val="both"/>
      </w:pPr>
      <w:r>
        <w:t>__________________________________________________________________________;</w:t>
      </w:r>
    </w:p>
    <w:p w:rsidR="003B7658" w:rsidRDefault="003B7658">
      <w:pPr>
        <w:pStyle w:val="ConsPlusNonformat"/>
        <w:jc w:val="both"/>
      </w:pPr>
      <w:r>
        <w:t xml:space="preserve">                   (наименование кредитной организации)</w:t>
      </w:r>
    </w:p>
    <w:p w:rsidR="003B7658" w:rsidRDefault="003B7658">
      <w:pPr>
        <w:pStyle w:val="ConsPlusNonformat"/>
        <w:jc w:val="both"/>
      </w:pPr>
      <w:r>
        <w:t xml:space="preserve">    через почтовое отделение _____________________________________________.</w:t>
      </w:r>
    </w:p>
    <w:p w:rsidR="003B7658" w:rsidRDefault="003B7658">
      <w:pPr>
        <w:pStyle w:val="ConsPlusNonformat"/>
        <w:jc w:val="both"/>
      </w:pPr>
      <w:r>
        <w:t xml:space="preserve">    </w:t>
      </w:r>
      <w:proofErr w:type="gramStart"/>
      <w:r>
        <w:t>В  соответствии</w:t>
      </w:r>
      <w:proofErr w:type="gramEnd"/>
      <w:r>
        <w:t xml:space="preserve">  со  </w:t>
      </w:r>
      <w:hyperlink r:id="rId8" w:history="1">
        <w:r>
          <w:rPr>
            <w:color w:val="0000FF"/>
          </w:rPr>
          <w:t>статьей 9</w:t>
        </w:r>
      </w:hyperlink>
      <w:r>
        <w:t xml:space="preserve"> Федерального закона от 27 июля 2006 года</w:t>
      </w:r>
    </w:p>
    <w:p w:rsidR="003B7658" w:rsidRDefault="003B7658">
      <w:pPr>
        <w:pStyle w:val="ConsPlusNonformat"/>
        <w:jc w:val="both"/>
      </w:pPr>
      <w:proofErr w:type="gramStart"/>
      <w:r>
        <w:t>N  152</w:t>
      </w:r>
      <w:proofErr w:type="gramEnd"/>
      <w:r>
        <w:t>-ФЗ  "О персональных данных" (далее - Федеральный закон N 152-ФЗ) даю</w:t>
      </w:r>
    </w:p>
    <w:p w:rsidR="003B7658" w:rsidRDefault="003B7658">
      <w:pPr>
        <w:pStyle w:val="ConsPlusNonformat"/>
        <w:jc w:val="both"/>
      </w:pPr>
      <w:r>
        <w:t>свое согласие управлению социальной защиты населения на автоматизированную,</w:t>
      </w:r>
    </w:p>
    <w:p w:rsidR="003B7658" w:rsidRDefault="003B7658">
      <w:pPr>
        <w:pStyle w:val="ConsPlusNonformat"/>
        <w:jc w:val="both"/>
      </w:pPr>
      <w:r>
        <w:t>а также без использования средств автоматизации обработку моих персональных</w:t>
      </w:r>
    </w:p>
    <w:p w:rsidR="003B7658" w:rsidRDefault="003B7658">
      <w:pPr>
        <w:pStyle w:val="ConsPlusNonformat"/>
        <w:jc w:val="both"/>
      </w:pPr>
      <w:r>
        <w:t>данных в целях предоставления компенсации, а именно на совершение действий,</w:t>
      </w:r>
    </w:p>
    <w:p w:rsidR="003B7658" w:rsidRDefault="003B7658">
      <w:pPr>
        <w:pStyle w:val="ConsPlusNonformat"/>
        <w:jc w:val="both"/>
      </w:pPr>
      <w:proofErr w:type="gramStart"/>
      <w:r>
        <w:t xml:space="preserve">предусмотренных  </w:t>
      </w:r>
      <w:hyperlink r:id="rId9" w:history="1">
        <w:r>
          <w:rPr>
            <w:color w:val="0000FF"/>
          </w:rPr>
          <w:t>пунктом</w:t>
        </w:r>
        <w:proofErr w:type="gramEnd"/>
        <w:r>
          <w:rPr>
            <w:color w:val="0000FF"/>
          </w:rPr>
          <w:t xml:space="preserve">  3  статьи  3</w:t>
        </w:r>
      </w:hyperlink>
      <w:r>
        <w:t xml:space="preserve">  Федерального  закона  N  152-ФЗ, со</w:t>
      </w:r>
    </w:p>
    <w:p w:rsidR="003B7658" w:rsidRDefault="003B7658">
      <w:pPr>
        <w:pStyle w:val="ConsPlusNonformat"/>
        <w:jc w:val="both"/>
      </w:pPr>
      <w:r>
        <w:t>сведениями, представленными мной для реализации права на компенсацию.</w:t>
      </w:r>
    </w:p>
    <w:p w:rsidR="003B7658" w:rsidRDefault="003B7658">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3B7658" w:rsidRDefault="003B7658">
      <w:pPr>
        <w:pStyle w:val="ConsPlusNonformat"/>
        <w:jc w:val="both"/>
      </w:pPr>
      <w:r>
        <w:t>соответствующей информации или документов, содержащих указанную информацию,</w:t>
      </w:r>
    </w:p>
    <w:p w:rsidR="003B7658" w:rsidRDefault="003B7658">
      <w:pPr>
        <w:pStyle w:val="ConsPlusNonformat"/>
        <w:jc w:val="both"/>
      </w:pPr>
      <w:r>
        <w:t>определяемых в соответствии с законодательством Российской Федерации.</w:t>
      </w:r>
    </w:p>
    <w:p w:rsidR="003B7658" w:rsidRDefault="003B7658">
      <w:pPr>
        <w:pStyle w:val="ConsPlusNonformat"/>
        <w:jc w:val="both"/>
      </w:pPr>
      <w:r>
        <w:t xml:space="preserve">    </w:t>
      </w:r>
      <w:proofErr w:type="gramStart"/>
      <w:r>
        <w:t>Согласие  может</w:t>
      </w:r>
      <w:proofErr w:type="gramEnd"/>
      <w:r>
        <w:t xml:space="preserve"> быть отозвано мною путем подачи письменного заявления в</w:t>
      </w:r>
    </w:p>
    <w:p w:rsidR="003B7658" w:rsidRDefault="003B7658">
      <w:pPr>
        <w:pStyle w:val="ConsPlusNonformat"/>
        <w:jc w:val="both"/>
      </w:pPr>
      <w:r>
        <w:t xml:space="preserve">адрес </w:t>
      </w:r>
      <w:proofErr w:type="gramStart"/>
      <w:r>
        <w:t>ГКУ</w:t>
      </w:r>
      <w:proofErr w:type="gramEnd"/>
      <w:r>
        <w:t xml:space="preserve"> НО "Управления социальной защиты населения".</w:t>
      </w:r>
    </w:p>
    <w:p w:rsidR="003B7658" w:rsidRDefault="003B7658">
      <w:pPr>
        <w:pStyle w:val="ConsPlusNonformat"/>
        <w:jc w:val="both"/>
      </w:pPr>
      <w:r>
        <w:t xml:space="preserve">    Об    ответственности    за    представление   недостоверных   сведений</w:t>
      </w:r>
    </w:p>
    <w:p w:rsidR="003B7658" w:rsidRDefault="003B7658">
      <w:pPr>
        <w:pStyle w:val="ConsPlusNonformat"/>
        <w:jc w:val="both"/>
      </w:pPr>
      <w:r>
        <w:t>предупрежден(а).</w:t>
      </w:r>
    </w:p>
    <w:p w:rsidR="003B7658" w:rsidRDefault="003B7658">
      <w:pPr>
        <w:pStyle w:val="ConsPlusNonformat"/>
        <w:jc w:val="both"/>
      </w:pPr>
      <w:r>
        <w:t xml:space="preserve">    К заявлению прилагаю следующие документы:</w:t>
      </w:r>
    </w:p>
    <w:p w:rsidR="003B7658" w:rsidRDefault="003B7658">
      <w:pPr>
        <w:pStyle w:val="ConsPlusNonformat"/>
        <w:jc w:val="both"/>
      </w:pPr>
      <w:r>
        <w:t>1. ________________________________________________________________________</w:t>
      </w:r>
    </w:p>
    <w:p w:rsidR="003B7658" w:rsidRDefault="003B7658">
      <w:pPr>
        <w:pStyle w:val="ConsPlusNonformat"/>
        <w:jc w:val="both"/>
      </w:pPr>
      <w:r>
        <w:t>2. ________________________________________________________________________</w:t>
      </w:r>
    </w:p>
    <w:p w:rsidR="003B7658" w:rsidRDefault="003B7658">
      <w:pPr>
        <w:pStyle w:val="ConsPlusNonformat"/>
        <w:jc w:val="both"/>
      </w:pPr>
      <w:r>
        <w:t>3. ________________________________________________________________________</w:t>
      </w:r>
    </w:p>
    <w:p w:rsidR="003B7658" w:rsidRDefault="003B7658">
      <w:pPr>
        <w:pStyle w:val="ConsPlusNonformat"/>
        <w:jc w:val="both"/>
      </w:pPr>
      <w:r>
        <w:t>4. ________________________________________________________________________</w:t>
      </w:r>
    </w:p>
    <w:p w:rsidR="003B7658" w:rsidRDefault="003B7658">
      <w:pPr>
        <w:pStyle w:val="ConsPlusNonformat"/>
        <w:jc w:val="both"/>
      </w:pPr>
      <w:r>
        <w:t>5. ________________________________________________________________________</w:t>
      </w:r>
    </w:p>
    <w:p w:rsidR="003B7658" w:rsidRDefault="003B7658">
      <w:pPr>
        <w:pStyle w:val="ConsPlusNonformat"/>
        <w:jc w:val="both"/>
      </w:pPr>
      <w:r>
        <w:t>6. ________________________________________________________________________</w:t>
      </w:r>
    </w:p>
    <w:p w:rsidR="003B7658" w:rsidRDefault="003B7658">
      <w:pPr>
        <w:pStyle w:val="ConsPlusNonformat"/>
        <w:jc w:val="both"/>
      </w:pPr>
    </w:p>
    <w:p w:rsidR="003B7658" w:rsidRDefault="003B7658">
      <w:pPr>
        <w:pStyle w:val="ConsPlusNonformat"/>
        <w:jc w:val="both"/>
      </w:pPr>
      <w:r>
        <w:t>_____________________      ________________________________________________</w:t>
      </w:r>
    </w:p>
    <w:p w:rsidR="003B7658" w:rsidRDefault="003B7658">
      <w:pPr>
        <w:pStyle w:val="ConsPlusNonformat"/>
        <w:jc w:val="both"/>
      </w:pPr>
      <w:r>
        <w:t xml:space="preserve">        (</w:t>
      </w:r>
      <w:proofErr w:type="gramStart"/>
      <w:r>
        <w:t xml:space="preserve">дата)   </w:t>
      </w:r>
      <w:proofErr w:type="gramEnd"/>
      <w:r>
        <w:t xml:space="preserve">                        (подпись заявителя)</w:t>
      </w:r>
    </w:p>
    <w:p w:rsidR="003B7658" w:rsidRDefault="003B7658">
      <w:pPr>
        <w:pStyle w:val="ConsPlusNonformat"/>
        <w:jc w:val="both"/>
      </w:pPr>
    </w:p>
    <w:p w:rsidR="003B7658" w:rsidRDefault="003B7658">
      <w:pPr>
        <w:pStyle w:val="ConsPlusNonformat"/>
        <w:jc w:val="both"/>
      </w:pPr>
      <w:r>
        <w:t xml:space="preserve">    </w:t>
      </w:r>
      <w:proofErr w:type="gramStart"/>
      <w:r>
        <w:t>Заполняется  в</w:t>
      </w:r>
      <w:proofErr w:type="gramEnd"/>
      <w:r>
        <w:t xml:space="preserve">  случае  подачи заявления уполномоченным лицом (законным</w:t>
      </w:r>
    </w:p>
    <w:p w:rsidR="003B7658" w:rsidRDefault="003B7658">
      <w:pPr>
        <w:pStyle w:val="ConsPlusNonformat"/>
        <w:jc w:val="both"/>
      </w:pPr>
      <w:r>
        <w:t>представителем)</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(фамилия, имя, отчество (последнее - при наличии)</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уполномоченного лица (законного представителя) и адрес места жительства)</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(наименование, серия, номер документа, удостоверяющего личность</w:t>
      </w:r>
    </w:p>
    <w:p w:rsidR="003B7658" w:rsidRDefault="003B7658">
      <w:pPr>
        <w:pStyle w:val="ConsPlusNonformat"/>
        <w:jc w:val="both"/>
      </w:pPr>
      <w:r>
        <w:t xml:space="preserve">                           уполномоченного лица</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(законного представителя), кем и когда выдан)</w:t>
      </w:r>
    </w:p>
    <w:p w:rsidR="003B7658" w:rsidRDefault="003B7658">
      <w:pPr>
        <w:pStyle w:val="ConsPlusNonformat"/>
        <w:jc w:val="both"/>
      </w:pPr>
    </w:p>
    <w:p w:rsidR="003B7658" w:rsidRDefault="003B7658">
      <w:pPr>
        <w:pStyle w:val="ConsPlusNonformat"/>
        <w:jc w:val="both"/>
      </w:pPr>
      <w:r>
        <w:t xml:space="preserve">    </w:t>
      </w:r>
      <w:proofErr w:type="gramStart"/>
      <w:r>
        <w:t>Согласен  на</w:t>
      </w:r>
      <w:proofErr w:type="gramEnd"/>
      <w:r>
        <w:t xml:space="preserve">  обработку  персональных  данных,  указанных  в  настоящем</w:t>
      </w:r>
    </w:p>
    <w:p w:rsidR="003B7658" w:rsidRDefault="003B7658">
      <w:pPr>
        <w:pStyle w:val="ConsPlusNonformat"/>
        <w:jc w:val="both"/>
      </w:pPr>
      <w:r>
        <w:t>заявлении.</w:t>
      </w:r>
    </w:p>
    <w:p w:rsidR="003B7658" w:rsidRDefault="003B7658">
      <w:pPr>
        <w:pStyle w:val="ConsPlusNonformat"/>
        <w:jc w:val="both"/>
      </w:pP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(подпись уполномоченного лица (законного представителя), дата подачи</w:t>
      </w:r>
    </w:p>
    <w:p w:rsidR="003B7658" w:rsidRDefault="003B7658">
      <w:pPr>
        <w:pStyle w:val="ConsPlusNonformat"/>
        <w:jc w:val="both"/>
      </w:pPr>
      <w:r>
        <w:t xml:space="preserve">                                заявления)</w:t>
      </w:r>
    </w:p>
    <w:p w:rsidR="003B7658" w:rsidRDefault="003B7658">
      <w:pPr>
        <w:pStyle w:val="ConsPlusNonformat"/>
        <w:jc w:val="both"/>
      </w:pPr>
      <w:r>
        <w:t xml:space="preserve">    Полномочия уполномоченного лица (законного представителя) подтверждены</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(указать наименование и реквизиты документа, подтверждающего</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полномочия уполномоченного лица (законного представителя)</w:t>
      </w:r>
    </w:p>
    <w:p w:rsidR="003B7658" w:rsidRDefault="003B7658">
      <w:pPr>
        <w:pStyle w:val="ConsPlusNonformat"/>
        <w:jc w:val="both"/>
      </w:pPr>
    </w:p>
    <w:p w:rsidR="003B7658" w:rsidRDefault="003B7658">
      <w:pPr>
        <w:pStyle w:val="ConsPlusNonformat"/>
        <w:jc w:val="both"/>
      </w:pPr>
      <w:r>
        <w:t xml:space="preserve">    Данные, указанные в заявлении, соответствуют представленным документам.</w:t>
      </w:r>
    </w:p>
    <w:p w:rsidR="003B7658" w:rsidRDefault="003B7658">
      <w:pPr>
        <w:pStyle w:val="ConsPlusNonformat"/>
        <w:jc w:val="both"/>
      </w:pPr>
      <w:r>
        <w:t xml:space="preserve">    Заявление о назначении денежной компенсации гражданина (гражданки)</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(фамилия, имя, отчество (последнее - при наличии)</w:t>
      </w:r>
    </w:p>
    <w:p w:rsidR="003B7658" w:rsidRDefault="003B765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92"/>
        <w:gridCol w:w="4476"/>
      </w:tblGrid>
      <w:tr w:rsidR="003B7658">
        <w:tc>
          <w:tcPr>
            <w:tcW w:w="2891" w:type="dxa"/>
          </w:tcPr>
          <w:p w:rsidR="003B7658" w:rsidRDefault="003B7658">
            <w:pPr>
              <w:pStyle w:val="ConsPlusNormal"/>
              <w:jc w:val="center"/>
            </w:pPr>
            <w:r>
              <w:t>зарегистрировано</w:t>
            </w:r>
          </w:p>
        </w:tc>
        <w:tc>
          <w:tcPr>
            <w:tcW w:w="6168" w:type="dxa"/>
            <w:gridSpan w:val="2"/>
          </w:tcPr>
          <w:p w:rsidR="003B7658" w:rsidRDefault="003B7658">
            <w:pPr>
              <w:pStyle w:val="ConsPlusNormal"/>
              <w:jc w:val="center"/>
            </w:pPr>
            <w:r>
              <w:t>принял</w:t>
            </w:r>
          </w:p>
        </w:tc>
      </w:tr>
      <w:tr w:rsidR="003B7658">
        <w:tc>
          <w:tcPr>
            <w:tcW w:w="2891" w:type="dxa"/>
          </w:tcPr>
          <w:p w:rsidR="003B7658" w:rsidRDefault="003B7658">
            <w:pPr>
              <w:pStyle w:val="ConsPlusNormal"/>
              <w:jc w:val="center"/>
            </w:pPr>
            <w:r>
              <w:t>регистрационный номер заявления</w:t>
            </w:r>
          </w:p>
        </w:tc>
        <w:tc>
          <w:tcPr>
            <w:tcW w:w="1692" w:type="dxa"/>
          </w:tcPr>
          <w:p w:rsidR="003B7658" w:rsidRDefault="003B7658">
            <w:pPr>
              <w:pStyle w:val="ConsPlusNormal"/>
              <w:jc w:val="center"/>
            </w:pPr>
            <w:r>
              <w:t>дата приема заявления</w:t>
            </w:r>
          </w:p>
        </w:tc>
        <w:tc>
          <w:tcPr>
            <w:tcW w:w="4476" w:type="dxa"/>
          </w:tcPr>
          <w:p w:rsidR="003B7658" w:rsidRDefault="003B7658">
            <w:pPr>
              <w:pStyle w:val="ConsPlusNormal"/>
              <w:jc w:val="center"/>
            </w:pPr>
            <w:r>
              <w:t>подпись (фамилия, имя, отчество (последнее - при наличии) специалиста</w:t>
            </w:r>
          </w:p>
        </w:tc>
      </w:tr>
      <w:tr w:rsidR="003B7658">
        <w:tc>
          <w:tcPr>
            <w:tcW w:w="2891" w:type="dxa"/>
          </w:tcPr>
          <w:p w:rsidR="003B7658" w:rsidRDefault="003B7658">
            <w:pPr>
              <w:pStyle w:val="ConsPlusNormal"/>
            </w:pPr>
          </w:p>
        </w:tc>
        <w:tc>
          <w:tcPr>
            <w:tcW w:w="1692" w:type="dxa"/>
          </w:tcPr>
          <w:p w:rsidR="003B7658" w:rsidRDefault="003B7658">
            <w:pPr>
              <w:pStyle w:val="ConsPlusNormal"/>
            </w:pPr>
          </w:p>
        </w:tc>
        <w:tc>
          <w:tcPr>
            <w:tcW w:w="4476" w:type="dxa"/>
          </w:tcPr>
          <w:p w:rsidR="003B7658" w:rsidRDefault="003B7658">
            <w:pPr>
              <w:pStyle w:val="ConsPlusNormal"/>
            </w:pPr>
          </w:p>
        </w:tc>
      </w:tr>
    </w:tbl>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jc w:val="right"/>
        <w:outlineLvl w:val="1"/>
      </w:pPr>
      <w:r>
        <w:t>Приложение 2</w:t>
      </w:r>
    </w:p>
    <w:p w:rsidR="003B7658" w:rsidRDefault="003B7658">
      <w:pPr>
        <w:pStyle w:val="ConsPlusNormal"/>
        <w:jc w:val="right"/>
      </w:pPr>
      <w:r>
        <w:t>к Правилам предоставления гражданам</w:t>
      </w:r>
    </w:p>
    <w:p w:rsidR="003B7658" w:rsidRDefault="003B7658">
      <w:pPr>
        <w:pStyle w:val="ConsPlusNormal"/>
        <w:jc w:val="right"/>
      </w:pPr>
      <w:r>
        <w:t>компенсации за счет средств областного</w:t>
      </w:r>
    </w:p>
    <w:p w:rsidR="003B7658" w:rsidRDefault="003B7658">
      <w:pPr>
        <w:pStyle w:val="ConsPlusNormal"/>
        <w:jc w:val="right"/>
      </w:pPr>
      <w:r>
        <w:t>бюджета при превышении фактического</w:t>
      </w:r>
    </w:p>
    <w:p w:rsidR="003B7658" w:rsidRDefault="003B7658">
      <w:pPr>
        <w:pStyle w:val="ConsPlusNormal"/>
        <w:jc w:val="right"/>
      </w:pPr>
      <w:r>
        <w:t>увеличения размера платы</w:t>
      </w:r>
    </w:p>
    <w:p w:rsidR="003B7658" w:rsidRDefault="003B7658">
      <w:pPr>
        <w:pStyle w:val="ConsPlusNormal"/>
        <w:jc w:val="right"/>
      </w:pPr>
      <w:r>
        <w:t>за коммунальные услуги, вносимой</w:t>
      </w:r>
    </w:p>
    <w:p w:rsidR="003B7658" w:rsidRDefault="003B7658">
      <w:pPr>
        <w:pStyle w:val="ConsPlusNormal"/>
        <w:jc w:val="right"/>
      </w:pPr>
      <w:r>
        <w:t>гражданами, потребляющими коммунальные</w:t>
      </w:r>
    </w:p>
    <w:p w:rsidR="003B7658" w:rsidRDefault="003B7658">
      <w:pPr>
        <w:pStyle w:val="ConsPlusNormal"/>
        <w:jc w:val="right"/>
      </w:pPr>
      <w:r>
        <w:t>услуги при использовании жилого</w:t>
      </w:r>
    </w:p>
    <w:p w:rsidR="003B7658" w:rsidRDefault="003B7658">
      <w:pPr>
        <w:pStyle w:val="ConsPlusNormal"/>
        <w:jc w:val="right"/>
      </w:pPr>
      <w:r>
        <w:t>помещения и (или) жилого дома,</w:t>
      </w:r>
    </w:p>
    <w:p w:rsidR="003B7658" w:rsidRDefault="003B7658">
      <w:pPr>
        <w:pStyle w:val="ConsPlusNormal"/>
        <w:jc w:val="right"/>
      </w:pPr>
      <w:r>
        <w:t>над размерами предельных (максимальных)</w:t>
      </w:r>
    </w:p>
    <w:p w:rsidR="003B7658" w:rsidRDefault="003B7658">
      <w:pPr>
        <w:pStyle w:val="ConsPlusNormal"/>
        <w:jc w:val="right"/>
      </w:pPr>
      <w:r>
        <w:t>индексов изменения размера вносимой</w:t>
      </w:r>
    </w:p>
    <w:p w:rsidR="003B7658" w:rsidRDefault="003B7658">
      <w:pPr>
        <w:pStyle w:val="ConsPlusNormal"/>
        <w:jc w:val="right"/>
      </w:pPr>
      <w:r>
        <w:t>гражданами платы за коммунальные</w:t>
      </w:r>
    </w:p>
    <w:p w:rsidR="003B7658" w:rsidRDefault="003B7658">
      <w:pPr>
        <w:pStyle w:val="ConsPlusNormal"/>
        <w:jc w:val="right"/>
      </w:pPr>
      <w:r>
        <w:t>услуги в муниципальных образованиях</w:t>
      </w:r>
    </w:p>
    <w:p w:rsidR="003B7658" w:rsidRDefault="003B7658">
      <w:pPr>
        <w:pStyle w:val="ConsPlusNormal"/>
        <w:jc w:val="right"/>
      </w:pPr>
      <w:r>
        <w:t>Нижегородской области</w:t>
      </w:r>
    </w:p>
    <w:p w:rsidR="003B7658" w:rsidRDefault="003B7658">
      <w:pPr>
        <w:pStyle w:val="ConsPlusNormal"/>
        <w:ind w:firstLine="540"/>
        <w:jc w:val="both"/>
      </w:pPr>
    </w:p>
    <w:p w:rsidR="003B7658" w:rsidRDefault="003B7658">
      <w:pPr>
        <w:pStyle w:val="ConsPlusTitle"/>
        <w:jc w:val="center"/>
      </w:pPr>
      <w:bookmarkStart w:id="7" w:name="P212"/>
      <w:bookmarkEnd w:id="7"/>
      <w:r>
        <w:t>ПОРЯДОК</w:t>
      </w:r>
    </w:p>
    <w:p w:rsidR="003B7658" w:rsidRDefault="003B7658">
      <w:pPr>
        <w:pStyle w:val="ConsPlusTitle"/>
        <w:jc w:val="center"/>
      </w:pPr>
      <w:r>
        <w:t>ИНДИВИДУАЛЬНОГО РАСЧЕТА РАЗМЕРА КОМПЕНСАЦИИ ГРАЖДАНАМ</w:t>
      </w:r>
    </w:p>
    <w:p w:rsidR="003B7658" w:rsidRDefault="003B7658">
      <w:pPr>
        <w:pStyle w:val="ConsPlusTitle"/>
        <w:jc w:val="center"/>
      </w:pPr>
      <w:r>
        <w:t>ЗА СЧЕТ СРЕДСТВ ОБЛАСТНОГО БЮДЖЕТА ПРИ ПРЕВЫШЕНИИ</w:t>
      </w:r>
    </w:p>
    <w:p w:rsidR="003B7658" w:rsidRDefault="003B7658">
      <w:pPr>
        <w:pStyle w:val="ConsPlusTitle"/>
        <w:jc w:val="center"/>
      </w:pPr>
      <w:r>
        <w:t>ФАКТИЧЕСКОГО УВЕЛИЧЕНИЯ РАЗМЕРА ПЛАТЫ ЗА КОММУНАЛЬНЫЕ</w:t>
      </w:r>
    </w:p>
    <w:p w:rsidR="003B7658" w:rsidRDefault="003B7658">
      <w:pPr>
        <w:pStyle w:val="ConsPlusTitle"/>
        <w:jc w:val="center"/>
      </w:pPr>
      <w:r>
        <w:t>УСЛУГИ, ВНОСИМОЙ ГРАЖДАНАМИ, ПОТРЕБЛЯЮЩИМИ КОММУНАЛЬНЫЕ</w:t>
      </w:r>
    </w:p>
    <w:p w:rsidR="003B7658" w:rsidRDefault="003B7658">
      <w:pPr>
        <w:pStyle w:val="ConsPlusTitle"/>
        <w:jc w:val="center"/>
      </w:pPr>
      <w:r>
        <w:t>УСЛУГИ ПРИ ИСПОЛЬЗОВАНИИ ЖИЛОГО ПОМЕЩЕНИЯ И (ИЛИ) ЖИЛОГО</w:t>
      </w:r>
    </w:p>
    <w:p w:rsidR="003B7658" w:rsidRDefault="003B7658">
      <w:pPr>
        <w:pStyle w:val="ConsPlusTitle"/>
        <w:jc w:val="center"/>
      </w:pPr>
      <w:r>
        <w:t>ДОМА, НАД РАЗМЕРАМИ ПРЕДЕЛЬНЫХ (МАКСИМАЛЬНЫХ) ИНДЕКСОВ</w:t>
      </w:r>
    </w:p>
    <w:p w:rsidR="003B7658" w:rsidRDefault="003B7658">
      <w:pPr>
        <w:pStyle w:val="ConsPlusTitle"/>
        <w:jc w:val="center"/>
      </w:pPr>
      <w:r>
        <w:t>ИЗМЕНЕНИЯ РАЗМЕРА ВНОСИМОЙ ГРАЖДАНАМИ ПЛАТЫ</w:t>
      </w:r>
    </w:p>
    <w:p w:rsidR="003B7658" w:rsidRDefault="003B7658">
      <w:pPr>
        <w:pStyle w:val="ConsPlusTitle"/>
        <w:jc w:val="center"/>
      </w:pPr>
      <w:r>
        <w:t>ЗА КОММУНАЛЬНЫЕ УСЛУГИ В МУНИЦИПАЛЬНЫХ</w:t>
      </w:r>
    </w:p>
    <w:p w:rsidR="003B7658" w:rsidRDefault="003B7658">
      <w:pPr>
        <w:pStyle w:val="ConsPlusTitle"/>
        <w:jc w:val="center"/>
      </w:pPr>
      <w:r>
        <w:t>ОБРАЗОВАНИЯХ НИЖЕГОРОДСКОЙ ОБЛАСТИ</w:t>
      </w:r>
    </w:p>
    <w:p w:rsidR="003B7658" w:rsidRDefault="003B7658">
      <w:pPr>
        <w:pStyle w:val="ConsPlusNormal"/>
        <w:ind w:firstLine="540"/>
        <w:jc w:val="both"/>
      </w:pPr>
    </w:p>
    <w:p w:rsidR="003B7658" w:rsidRDefault="003B7658">
      <w:pPr>
        <w:pStyle w:val="ConsPlusNormal"/>
        <w:jc w:val="center"/>
      </w:pPr>
      <w:r>
        <w:t>(далее - Порядок)</w:t>
      </w:r>
    </w:p>
    <w:p w:rsidR="003B7658" w:rsidRDefault="003B7658">
      <w:pPr>
        <w:pStyle w:val="ConsPlusNormal"/>
        <w:ind w:firstLine="540"/>
        <w:jc w:val="both"/>
      </w:pPr>
    </w:p>
    <w:p w:rsidR="003B7658" w:rsidRDefault="003B7658">
      <w:pPr>
        <w:pStyle w:val="ConsPlusNormal"/>
        <w:ind w:firstLine="540"/>
        <w:jc w:val="both"/>
      </w:pPr>
      <w:r>
        <w:t>1. Настоящий Порядок определяет процедуру индивидуального расчета размера компенсации гражданам за счет средств областного бюджета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(далее - соответственно размер компенсации, предельный индекс).</w:t>
      </w:r>
    </w:p>
    <w:p w:rsidR="003B7658" w:rsidRDefault="003B7658">
      <w:pPr>
        <w:pStyle w:val="ConsPlusNormal"/>
        <w:spacing w:before="220"/>
        <w:ind w:firstLine="540"/>
        <w:jc w:val="both"/>
      </w:pPr>
      <w:r>
        <w:t>2. При осуществлении индивидуального расчета размера компенсации не подлежит учету разница в размере платежей, возникшая вследствие:</w:t>
      </w:r>
    </w:p>
    <w:p w:rsidR="003B7658" w:rsidRDefault="003B7658">
      <w:pPr>
        <w:pStyle w:val="ConsPlusNormal"/>
        <w:spacing w:before="220"/>
        <w:ind w:firstLine="540"/>
        <w:jc w:val="both"/>
      </w:pPr>
      <w:r>
        <w:t>а) изменения набора коммунальных услуг;</w:t>
      </w:r>
    </w:p>
    <w:p w:rsidR="003B7658" w:rsidRDefault="003B7658">
      <w:pPr>
        <w:pStyle w:val="ConsPlusNormal"/>
        <w:spacing w:before="220"/>
        <w:ind w:firstLine="540"/>
        <w:jc w:val="both"/>
      </w:pPr>
      <w:r>
        <w:t>б) изменения объема потребления коммунальных услуг, определяемого по показаниям приборов учета коммунальных услуг;</w:t>
      </w:r>
    </w:p>
    <w:p w:rsidR="003B7658" w:rsidRDefault="003B7658">
      <w:pPr>
        <w:pStyle w:val="ConsPlusNormal"/>
        <w:spacing w:before="220"/>
        <w:ind w:firstLine="540"/>
        <w:jc w:val="both"/>
      </w:pPr>
      <w:r>
        <w:t xml:space="preserve">в) изменения объемов предоставления гражданам субсидий на оплату жилого помещения и коммунальных услуг, предусмотренных </w:t>
      </w:r>
      <w:hyperlink r:id="rId10"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Нижегородской области или нормативными правовыми актами органов местного самоуправления, за исключением мер дополнительной социальной поддержки за счет средств бюджета Нижегородской области и бюджета муниципального образования, направленных на соблюдение установленных предельных индексов;</w:t>
      </w:r>
    </w:p>
    <w:p w:rsidR="003B7658" w:rsidRDefault="003B7658">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11"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3B7658" w:rsidRDefault="003B7658">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3B7658" w:rsidRDefault="003B7658">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3B7658" w:rsidRDefault="003B7658">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3B7658" w:rsidRDefault="003B7658">
      <w:pPr>
        <w:pStyle w:val="ConsPlusNormal"/>
        <w:spacing w:before="220"/>
        <w:ind w:firstLine="540"/>
        <w:jc w:val="both"/>
      </w:pPr>
      <w:r>
        <w:t xml:space="preserve">3. Факт превышения установленного предельного индекса определяется государственной </w:t>
      </w:r>
      <w:r>
        <w:lastRenderedPageBreak/>
        <w:t>жилищной инспекцией Нижегородской области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предоставленном собственникам или пользователям соответствующего жилого помещения.</w:t>
      </w:r>
    </w:p>
    <w:p w:rsidR="003B7658" w:rsidRDefault="003B7658">
      <w:pPr>
        <w:pStyle w:val="ConsPlusNormal"/>
        <w:spacing w:before="220"/>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r:id="rId12" w:history="1">
        <w:r>
          <w:rPr>
            <w:color w:val="0000FF"/>
          </w:rPr>
          <w:t>пунктах 4</w:t>
        </w:r>
      </w:hyperlink>
      <w:r>
        <w:t xml:space="preserve"> - </w:t>
      </w:r>
      <w:hyperlink r:id="rId13" w:history="1">
        <w:r>
          <w:rPr>
            <w:color w:val="0000FF"/>
          </w:rPr>
          <w:t>7</w:t>
        </w:r>
      </w:hyperlink>
      <w:r>
        <w:t xml:space="preserve">, </w:t>
      </w:r>
      <w:hyperlink r:id="rId14" w:history="1">
        <w:r>
          <w:rPr>
            <w:color w:val="0000FF"/>
          </w:rPr>
          <w:t>10</w:t>
        </w:r>
      </w:hyperlink>
      <w:r>
        <w:t xml:space="preserve"> и </w:t>
      </w:r>
      <w:hyperlink r:id="rId15" w:history="1">
        <w:r>
          <w:rPr>
            <w:color w:val="0000FF"/>
          </w:rPr>
          <w:t>37</w:t>
        </w:r>
      </w:hyperlink>
      <w:r>
        <w:t xml:space="preserve"> - </w:t>
      </w:r>
      <w:hyperlink r:id="rId16" w:history="1">
        <w:r>
          <w:rPr>
            <w:color w:val="0000FF"/>
          </w:rPr>
          <w:t>40</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года N 400 (далее - Основы).</w:t>
      </w:r>
    </w:p>
    <w:p w:rsidR="003B7658" w:rsidRDefault="003B7658">
      <w:pPr>
        <w:pStyle w:val="ConsPlusNormal"/>
        <w:spacing w:before="220"/>
        <w:ind w:firstLine="540"/>
        <w:jc w:val="both"/>
      </w:pPr>
      <w:r>
        <w:t xml:space="preserve">4. Индивидуальный </w:t>
      </w:r>
      <w:hyperlink w:anchor="P257" w:history="1">
        <w:r>
          <w:rPr>
            <w:color w:val="0000FF"/>
          </w:rPr>
          <w:t>расчет</w:t>
        </w:r>
      </w:hyperlink>
      <w:r>
        <w:t xml:space="preserve"> размера компенсации осуществляется государственной жилищной инспекцией Нижегородской области по форме согласно приложению 3 к настоящим Правилам и направляется гражданину в день выдачи государственной жилищной инспекцией Нижегородской области предписания об устранении выявленных нарушений, предусмотренного </w:t>
      </w:r>
      <w:hyperlink r:id="rId17" w:history="1">
        <w:r>
          <w:rPr>
            <w:color w:val="0000FF"/>
          </w:rPr>
          <w:t>абзацем пятым пункта 61</w:t>
        </w:r>
      </w:hyperlink>
      <w:r>
        <w:t xml:space="preserve"> Основ.</w:t>
      </w: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jc w:val="right"/>
        <w:outlineLvl w:val="1"/>
      </w:pPr>
      <w:r>
        <w:t>Приложение 3</w:t>
      </w:r>
    </w:p>
    <w:p w:rsidR="003B7658" w:rsidRDefault="003B7658">
      <w:pPr>
        <w:pStyle w:val="ConsPlusNormal"/>
        <w:jc w:val="right"/>
      </w:pPr>
      <w:r>
        <w:t>к Правилам предоставления гражданам</w:t>
      </w:r>
    </w:p>
    <w:p w:rsidR="003B7658" w:rsidRDefault="003B7658">
      <w:pPr>
        <w:pStyle w:val="ConsPlusNormal"/>
        <w:jc w:val="right"/>
      </w:pPr>
      <w:r>
        <w:t>компенсации за счет средств областного</w:t>
      </w:r>
    </w:p>
    <w:p w:rsidR="003B7658" w:rsidRDefault="003B7658">
      <w:pPr>
        <w:pStyle w:val="ConsPlusNormal"/>
        <w:jc w:val="right"/>
      </w:pPr>
      <w:r>
        <w:t>бюджета при превышении фактического</w:t>
      </w:r>
    </w:p>
    <w:p w:rsidR="003B7658" w:rsidRDefault="003B7658">
      <w:pPr>
        <w:pStyle w:val="ConsPlusNormal"/>
        <w:jc w:val="right"/>
      </w:pPr>
      <w:r>
        <w:t>увеличения размера платы</w:t>
      </w:r>
    </w:p>
    <w:p w:rsidR="003B7658" w:rsidRDefault="003B7658">
      <w:pPr>
        <w:pStyle w:val="ConsPlusNormal"/>
        <w:jc w:val="right"/>
      </w:pPr>
      <w:r>
        <w:t>за коммунальные услуги, вносимой</w:t>
      </w:r>
    </w:p>
    <w:p w:rsidR="003B7658" w:rsidRDefault="003B7658">
      <w:pPr>
        <w:pStyle w:val="ConsPlusNormal"/>
        <w:jc w:val="right"/>
      </w:pPr>
      <w:r>
        <w:t>гражданами, потребляющими коммунальные</w:t>
      </w:r>
    </w:p>
    <w:p w:rsidR="003B7658" w:rsidRDefault="003B7658">
      <w:pPr>
        <w:pStyle w:val="ConsPlusNormal"/>
        <w:jc w:val="right"/>
      </w:pPr>
      <w:r>
        <w:t>услуги при использовании жилого</w:t>
      </w:r>
    </w:p>
    <w:p w:rsidR="003B7658" w:rsidRDefault="003B7658">
      <w:pPr>
        <w:pStyle w:val="ConsPlusNormal"/>
        <w:jc w:val="right"/>
      </w:pPr>
      <w:r>
        <w:t>помещения и (или) жилого дома,</w:t>
      </w:r>
    </w:p>
    <w:p w:rsidR="003B7658" w:rsidRDefault="003B7658">
      <w:pPr>
        <w:pStyle w:val="ConsPlusNormal"/>
        <w:jc w:val="right"/>
      </w:pPr>
      <w:r>
        <w:t>над размерами предельных (максимальных)</w:t>
      </w:r>
    </w:p>
    <w:p w:rsidR="003B7658" w:rsidRDefault="003B7658">
      <w:pPr>
        <w:pStyle w:val="ConsPlusNormal"/>
        <w:jc w:val="right"/>
      </w:pPr>
      <w:r>
        <w:t>индексов изменения размера вносимой</w:t>
      </w:r>
    </w:p>
    <w:p w:rsidR="003B7658" w:rsidRDefault="003B7658">
      <w:pPr>
        <w:pStyle w:val="ConsPlusNormal"/>
        <w:jc w:val="right"/>
      </w:pPr>
      <w:r>
        <w:t>гражданами платы за коммунальные</w:t>
      </w:r>
    </w:p>
    <w:p w:rsidR="003B7658" w:rsidRDefault="003B7658">
      <w:pPr>
        <w:pStyle w:val="ConsPlusNormal"/>
        <w:jc w:val="right"/>
      </w:pPr>
      <w:r>
        <w:t>услуги в муниципальных образованиях</w:t>
      </w:r>
    </w:p>
    <w:p w:rsidR="003B7658" w:rsidRDefault="003B7658">
      <w:pPr>
        <w:pStyle w:val="ConsPlusNormal"/>
        <w:jc w:val="right"/>
      </w:pPr>
      <w:r>
        <w:t>Нижегородской области</w:t>
      </w:r>
    </w:p>
    <w:p w:rsidR="003B7658" w:rsidRDefault="003B7658">
      <w:pPr>
        <w:pStyle w:val="ConsPlusNormal"/>
        <w:ind w:firstLine="540"/>
        <w:jc w:val="both"/>
      </w:pPr>
    </w:p>
    <w:p w:rsidR="003B7658" w:rsidRDefault="003B7658">
      <w:pPr>
        <w:pStyle w:val="ConsPlusNonformat"/>
        <w:jc w:val="both"/>
      </w:pPr>
      <w:bookmarkStart w:id="8" w:name="P257"/>
      <w:bookmarkEnd w:id="8"/>
      <w:r>
        <w:t xml:space="preserve">                       ФОРМА ИНДИВИДУАЛЬНОГО РАСЧЕТА</w:t>
      </w:r>
    </w:p>
    <w:p w:rsidR="003B7658" w:rsidRDefault="003B7658">
      <w:pPr>
        <w:pStyle w:val="ConsPlusNonformat"/>
        <w:jc w:val="both"/>
      </w:pPr>
      <w:r>
        <w:t xml:space="preserve">         размера компенсации гражданам за счет средств областного</w:t>
      </w:r>
    </w:p>
    <w:p w:rsidR="003B7658" w:rsidRDefault="003B7658">
      <w:pPr>
        <w:pStyle w:val="ConsPlusNonformat"/>
        <w:jc w:val="both"/>
      </w:pPr>
      <w:r>
        <w:t xml:space="preserve">          бюджета при превышении фактического увеличения размера</w:t>
      </w:r>
    </w:p>
    <w:p w:rsidR="003B7658" w:rsidRDefault="003B7658">
      <w:pPr>
        <w:pStyle w:val="ConsPlusNonformat"/>
        <w:jc w:val="both"/>
      </w:pPr>
      <w:r>
        <w:t xml:space="preserve">            платы за коммунальные услуги, вносимой гражданами,</w:t>
      </w:r>
    </w:p>
    <w:p w:rsidR="003B7658" w:rsidRDefault="003B7658">
      <w:pPr>
        <w:pStyle w:val="ConsPlusNonformat"/>
        <w:jc w:val="both"/>
      </w:pPr>
      <w:r>
        <w:t xml:space="preserve">            потребляющими коммунальные услуги при использовании</w:t>
      </w:r>
    </w:p>
    <w:p w:rsidR="003B7658" w:rsidRDefault="003B7658">
      <w:pPr>
        <w:pStyle w:val="ConsPlusNonformat"/>
        <w:jc w:val="both"/>
      </w:pPr>
      <w:r>
        <w:t xml:space="preserve">            жилого помещения и (или) жилого дома, над размерами</w:t>
      </w:r>
    </w:p>
    <w:p w:rsidR="003B7658" w:rsidRDefault="003B7658">
      <w:pPr>
        <w:pStyle w:val="ConsPlusNonformat"/>
        <w:jc w:val="both"/>
      </w:pPr>
      <w:r>
        <w:t xml:space="preserve">           предельных (максимальных) индексов изменения размера</w:t>
      </w:r>
    </w:p>
    <w:p w:rsidR="003B7658" w:rsidRDefault="003B7658">
      <w:pPr>
        <w:pStyle w:val="ConsPlusNonformat"/>
        <w:jc w:val="both"/>
      </w:pPr>
      <w:r>
        <w:t xml:space="preserve">             вносимой гражданами платы за коммунальные услуги</w:t>
      </w:r>
    </w:p>
    <w:p w:rsidR="003B7658" w:rsidRDefault="003B7658">
      <w:pPr>
        <w:pStyle w:val="ConsPlusNonformat"/>
        <w:jc w:val="both"/>
      </w:pPr>
      <w:r>
        <w:t xml:space="preserve">            в муниципальных образованиях Нижегородской области</w:t>
      </w:r>
    </w:p>
    <w:p w:rsidR="003B7658" w:rsidRDefault="003B7658">
      <w:pPr>
        <w:pStyle w:val="ConsPlusNonformat"/>
        <w:jc w:val="both"/>
      </w:pPr>
      <w:r>
        <w:t xml:space="preserve">                       за ________________ 20___ г.</w:t>
      </w:r>
    </w:p>
    <w:p w:rsidR="003B7658" w:rsidRDefault="003B7658">
      <w:pPr>
        <w:pStyle w:val="ConsPlusNonformat"/>
        <w:jc w:val="both"/>
      </w:pPr>
      <w:r>
        <w:t xml:space="preserve">                              (месяц)</w:t>
      </w:r>
    </w:p>
    <w:p w:rsidR="003B7658" w:rsidRDefault="003B7658">
      <w:pPr>
        <w:pStyle w:val="ConsPlusNonformat"/>
        <w:jc w:val="both"/>
      </w:pP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(фамилия, имя, отчество (последнее - при наличии) получателя)</w:t>
      </w:r>
    </w:p>
    <w:p w:rsidR="003B7658" w:rsidRDefault="003B7658">
      <w:pPr>
        <w:pStyle w:val="ConsPlusNonformat"/>
        <w:jc w:val="both"/>
      </w:pPr>
      <w:r>
        <w:t>___________________________________________________________________________</w:t>
      </w:r>
    </w:p>
    <w:p w:rsidR="003B7658" w:rsidRDefault="003B7658">
      <w:pPr>
        <w:pStyle w:val="ConsPlusNonformat"/>
        <w:jc w:val="both"/>
      </w:pPr>
      <w:r>
        <w:t xml:space="preserve">                     (место жительства или пребывания)</w:t>
      </w:r>
    </w:p>
    <w:p w:rsidR="003B7658" w:rsidRDefault="003B7658">
      <w:pPr>
        <w:pStyle w:val="ConsPlusNonformat"/>
        <w:jc w:val="both"/>
      </w:pPr>
    </w:p>
    <w:p w:rsidR="003B7658" w:rsidRDefault="003B7658">
      <w:pPr>
        <w:pStyle w:val="ConsPlusNonformat"/>
        <w:jc w:val="both"/>
      </w:pPr>
      <w:r>
        <w:t>_________________________      _______________       ______________________</w:t>
      </w:r>
    </w:p>
    <w:p w:rsidR="003B7658" w:rsidRDefault="003B7658">
      <w:pPr>
        <w:pStyle w:val="ConsPlusNonformat"/>
        <w:jc w:val="both"/>
      </w:pPr>
      <w:r>
        <w:lastRenderedPageBreak/>
        <w:t xml:space="preserve"> (наименование должности       </w:t>
      </w:r>
      <w:proofErr w:type="gramStart"/>
      <w:r>
        <w:t xml:space="preserve">   (</w:t>
      </w:r>
      <w:proofErr w:type="gramEnd"/>
      <w:r>
        <w:t>подпись)           (расшифровка подписи)</w:t>
      </w:r>
    </w:p>
    <w:p w:rsidR="003B7658" w:rsidRDefault="003B7658">
      <w:pPr>
        <w:pStyle w:val="ConsPlusNonformat"/>
        <w:jc w:val="both"/>
      </w:pPr>
      <w:r>
        <w:t xml:space="preserve">    должностного лица</w:t>
      </w:r>
    </w:p>
    <w:p w:rsidR="003B7658" w:rsidRDefault="003B7658">
      <w:pPr>
        <w:pStyle w:val="ConsPlusNonformat"/>
        <w:jc w:val="both"/>
      </w:pPr>
      <w:r>
        <w:t>государственной жилищной</w:t>
      </w:r>
    </w:p>
    <w:p w:rsidR="003B7658" w:rsidRDefault="003B7658">
      <w:pPr>
        <w:pStyle w:val="ConsPlusNonformat"/>
        <w:jc w:val="both"/>
      </w:pPr>
      <w:r>
        <w:t xml:space="preserve">        инспекции</w:t>
      </w:r>
    </w:p>
    <w:p w:rsidR="003B7658" w:rsidRDefault="003B7658">
      <w:pPr>
        <w:pStyle w:val="ConsPlusNonformat"/>
        <w:jc w:val="both"/>
      </w:pPr>
      <w:r>
        <w:t xml:space="preserve"> Нижегородской области)</w:t>
      </w:r>
    </w:p>
    <w:p w:rsidR="003B7658" w:rsidRDefault="003B7658">
      <w:pPr>
        <w:pStyle w:val="ConsPlusNonformat"/>
        <w:jc w:val="both"/>
      </w:pPr>
    </w:p>
    <w:p w:rsidR="003B7658" w:rsidRDefault="003B7658">
      <w:pPr>
        <w:pStyle w:val="ConsPlusNonformat"/>
        <w:jc w:val="both"/>
      </w:pPr>
      <w:r>
        <w:t>"___" ___________________ 20__ г.</w:t>
      </w:r>
    </w:p>
    <w:p w:rsidR="003B7658" w:rsidRDefault="003B7658">
      <w:pPr>
        <w:pStyle w:val="ConsPlusNonformat"/>
        <w:jc w:val="both"/>
      </w:pPr>
    </w:p>
    <w:p w:rsidR="003B7658" w:rsidRDefault="003B7658">
      <w:pPr>
        <w:pStyle w:val="ConsPlusNonformat"/>
        <w:jc w:val="both"/>
      </w:pPr>
      <w:r>
        <w:t>М.П.</w:t>
      </w:r>
    </w:p>
    <w:p w:rsidR="003B7658" w:rsidRDefault="003B7658">
      <w:pPr>
        <w:pStyle w:val="ConsPlusNormal"/>
        <w:ind w:firstLine="540"/>
        <w:jc w:val="both"/>
      </w:pPr>
    </w:p>
    <w:p w:rsidR="003B7658" w:rsidRDefault="003B7658">
      <w:pPr>
        <w:sectPr w:rsidR="003B7658" w:rsidSect="00D532D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1304"/>
        <w:gridCol w:w="1176"/>
        <w:gridCol w:w="1304"/>
        <w:gridCol w:w="1248"/>
        <w:gridCol w:w="1417"/>
        <w:gridCol w:w="1644"/>
        <w:gridCol w:w="2076"/>
        <w:gridCol w:w="1191"/>
        <w:gridCol w:w="1134"/>
      </w:tblGrid>
      <w:tr w:rsidR="003B7658">
        <w:tc>
          <w:tcPr>
            <w:tcW w:w="1814" w:type="dxa"/>
          </w:tcPr>
          <w:p w:rsidR="003B7658" w:rsidRDefault="003B7658">
            <w:pPr>
              <w:pStyle w:val="ConsPlusNormal"/>
            </w:pPr>
          </w:p>
        </w:tc>
        <w:tc>
          <w:tcPr>
            <w:tcW w:w="964" w:type="dxa"/>
          </w:tcPr>
          <w:p w:rsidR="003B7658" w:rsidRDefault="003B7658">
            <w:pPr>
              <w:pStyle w:val="ConsPlusNormal"/>
              <w:jc w:val="center"/>
            </w:pPr>
            <w:r>
              <w:t>Единица измерения</w:t>
            </w:r>
          </w:p>
        </w:tc>
        <w:tc>
          <w:tcPr>
            <w:tcW w:w="1304" w:type="dxa"/>
          </w:tcPr>
          <w:p w:rsidR="003B7658" w:rsidRDefault="003B7658">
            <w:pPr>
              <w:pStyle w:val="ConsPlusNormal"/>
              <w:jc w:val="center"/>
            </w:pPr>
            <w:bookmarkStart w:id="9" w:name="P287"/>
            <w:bookmarkEnd w:id="9"/>
            <w:r>
              <w:t>Объем фактического потребления в декабре 20__ г. (в случае превышения нормативного значения - нормативное значение)</w:t>
            </w:r>
          </w:p>
        </w:tc>
        <w:tc>
          <w:tcPr>
            <w:tcW w:w="1176" w:type="dxa"/>
          </w:tcPr>
          <w:p w:rsidR="003B7658" w:rsidRDefault="003B7658">
            <w:pPr>
              <w:pStyle w:val="ConsPlusNormal"/>
              <w:jc w:val="center"/>
            </w:pPr>
            <w:bookmarkStart w:id="10" w:name="P288"/>
            <w:bookmarkEnd w:id="10"/>
            <w:r>
              <w:t>Тариф (цена) на _______ (месяц) 20__ г., рублей</w:t>
            </w:r>
          </w:p>
        </w:tc>
        <w:tc>
          <w:tcPr>
            <w:tcW w:w="1304" w:type="dxa"/>
          </w:tcPr>
          <w:p w:rsidR="003B7658" w:rsidRDefault="003B7658">
            <w:pPr>
              <w:pStyle w:val="ConsPlusNormal"/>
              <w:jc w:val="center"/>
            </w:pPr>
            <w:bookmarkStart w:id="11" w:name="P289"/>
            <w:bookmarkEnd w:id="11"/>
            <w:r>
              <w:t>Размер платы за коммунальные услуги по тарифам на ______ (месяц) 20__ г., рублей (</w:t>
            </w:r>
            <w:hyperlink w:anchor="P287" w:history="1">
              <w:r>
                <w:rPr>
                  <w:color w:val="0000FF"/>
                </w:rPr>
                <w:t>гр. 3</w:t>
              </w:r>
            </w:hyperlink>
            <w:r>
              <w:t xml:space="preserve"> x </w:t>
            </w:r>
            <w:hyperlink w:anchor="P288" w:history="1">
              <w:r>
                <w:rPr>
                  <w:color w:val="0000FF"/>
                </w:rPr>
                <w:t>гр. 4</w:t>
              </w:r>
            </w:hyperlink>
            <w:r>
              <w:t>)</w:t>
            </w:r>
          </w:p>
        </w:tc>
        <w:tc>
          <w:tcPr>
            <w:tcW w:w="1248" w:type="dxa"/>
          </w:tcPr>
          <w:p w:rsidR="003B7658" w:rsidRDefault="003B7658">
            <w:pPr>
              <w:pStyle w:val="ConsPlusNormal"/>
              <w:jc w:val="center"/>
            </w:pPr>
            <w:bookmarkStart w:id="12" w:name="P290"/>
            <w:bookmarkEnd w:id="12"/>
            <w:r>
              <w:t>Тариф (цена) на декабрь 20__ г., рублей</w:t>
            </w:r>
          </w:p>
        </w:tc>
        <w:tc>
          <w:tcPr>
            <w:tcW w:w="1417" w:type="dxa"/>
          </w:tcPr>
          <w:p w:rsidR="003B7658" w:rsidRDefault="003B7658">
            <w:pPr>
              <w:pStyle w:val="ConsPlusNormal"/>
              <w:jc w:val="center"/>
            </w:pPr>
            <w:bookmarkStart w:id="13" w:name="P291"/>
            <w:bookmarkEnd w:id="13"/>
            <w:r>
              <w:t>Размер платы за коммунальные услуги по тарифам (ценам) на декабрь 20__ г., рублей (</w:t>
            </w:r>
            <w:hyperlink w:anchor="P287" w:history="1">
              <w:r>
                <w:rPr>
                  <w:color w:val="0000FF"/>
                </w:rPr>
                <w:t>гр. 3</w:t>
              </w:r>
            </w:hyperlink>
            <w:r>
              <w:t xml:space="preserve"> x </w:t>
            </w:r>
            <w:hyperlink w:anchor="P290" w:history="1">
              <w:r>
                <w:rPr>
                  <w:color w:val="0000FF"/>
                </w:rPr>
                <w:t>гр. 6</w:t>
              </w:r>
            </w:hyperlink>
            <w:r>
              <w:t>)</w:t>
            </w:r>
          </w:p>
        </w:tc>
        <w:tc>
          <w:tcPr>
            <w:tcW w:w="1644" w:type="dxa"/>
          </w:tcPr>
          <w:p w:rsidR="003B7658" w:rsidRDefault="003B7658">
            <w:pPr>
              <w:pStyle w:val="ConsPlusNormal"/>
              <w:jc w:val="center"/>
            </w:pPr>
            <w:r>
              <w:t>Фактическое изменение размера платы за коммунальные услуги, рублей (</w:t>
            </w:r>
            <w:hyperlink w:anchor="P289" w:history="1">
              <w:r>
                <w:rPr>
                  <w:color w:val="0000FF"/>
                </w:rPr>
                <w:t>гр. 5</w:t>
              </w:r>
            </w:hyperlink>
            <w:r>
              <w:t xml:space="preserve"> / </w:t>
            </w:r>
            <w:hyperlink w:anchor="P291" w:history="1">
              <w:r>
                <w:rPr>
                  <w:color w:val="0000FF"/>
                </w:rPr>
                <w:t>гр. 7</w:t>
              </w:r>
            </w:hyperlink>
            <w:r>
              <w:t>)</w:t>
            </w:r>
          </w:p>
        </w:tc>
        <w:tc>
          <w:tcPr>
            <w:tcW w:w="2076" w:type="dxa"/>
          </w:tcPr>
          <w:p w:rsidR="003B7658" w:rsidRDefault="003B7658">
            <w:pPr>
              <w:pStyle w:val="ConsPlusNormal"/>
              <w:jc w:val="center"/>
            </w:pPr>
            <w:bookmarkStart w:id="14" w:name="P293"/>
            <w:bookmarkEnd w:id="14"/>
            <w:r>
              <w:t>Предельный (максимальный) индекс изменения размера вносимой гражданами платы за коммунальные услуги в муниципальном образовании Нижегородской области</w:t>
            </w:r>
          </w:p>
        </w:tc>
        <w:tc>
          <w:tcPr>
            <w:tcW w:w="1191" w:type="dxa"/>
          </w:tcPr>
          <w:p w:rsidR="003B7658" w:rsidRDefault="003B7658">
            <w:pPr>
              <w:pStyle w:val="ConsPlusNormal"/>
              <w:jc w:val="center"/>
            </w:pPr>
            <w:bookmarkStart w:id="15" w:name="P294"/>
            <w:bookmarkEnd w:id="15"/>
            <w:r>
              <w:t>Предельно допустимый размер платы за коммунальные услуги, рублей (</w:t>
            </w:r>
            <w:hyperlink w:anchor="P291" w:history="1">
              <w:r>
                <w:rPr>
                  <w:color w:val="0000FF"/>
                </w:rPr>
                <w:t>гр. 7</w:t>
              </w:r>
            </w:hyperlink>
            <w:r>
              <w:t xml:space="preserve"> + гр. 7 x </w:t>
            </w:r>
            <w:hyperlink w:anchor="P293" w:history="1">
              <w:r>
                <w:rPr>
                  <w:color w:val="0000FF"/>
                </w:rPr>
                <w:t>гр. 9</w:t>
              </w:r>
            </w:hyperlink>
            <w:r>
              <w:t xml:space="preserve"> / 100)</w:t>
            </w:r>
          </w:p>
        </w:tc>
        <w:tc>
          <w:tcPr>
            <w:tcW w:w="1134" w:type="dxa"/>
          </w:tcPr>
          <w:p w:rsidR="003B7658" w:rsidRDefault="003B7658">
            <w:pPr>
              <w:pStyle w:val="ConsPlusNormal"/>
              <w:jc w:val="center"/>
            </w:pPr>
            <w:r>
              <w:t>Размер компенсации, рублей (</w:t>
            </w:r>
            <w:hyperlink w:anchor="P289" w:history="1">
              <w:r>
                <w:rPr>
                  <w:color w:val="0000FF"/>
                </w:rPr>
                <w:t>гр. 5</w:t>
              </w:r>
            </w:hyperlink>
            <w:r>
              <w:t xml:space="preserve"> - </w:t>
            </w:r>
            <w:hyperlink w:anchor="P294" w:history="1">
              <w:r>
                <w:rPr>
                  <w:color w:val="0000FF"/>
                </w:rPr>
                <w:t>гр. 10</w:t>
              </w:r>
            </w:hyperlink>
            <w:r>
              <w:t>)</w:t>
            </w:r>
          </w:p>
        </w:tc>
      </w:tr>
      <w:tr w:rsidR="003B7658">
        <w:tc>
          <w:tcPr>
            <w:tcW w:w="1814" w:type="dxa"/>
          </w:tcPr>
          <w:p w:rsidR="003B7658" w:rsidRDefault="003B7658">
            <w:pPr>
              <w:pStyle w:val="ConsPlusNormal"/>
              <w:jc w:val="center"/>
            </w:pPr>
            <w:r>
              <w:t>1</w:t>
            </w:r>
          </w:p>
        </w:tc>
        <w:tc>
          <w:tcPr>
            <w:tcW w:w="964" w:type="dxa"/>
          </w:tcPr>
          <w:p w:rsidR="003B7658" w:rsidRDefault="003B7658">
            <w:pPr>
              <w:pStyle w:val="ConsPlusNormal"/>
              <w:jc w:val="center"/>
            </w:pPr>
            <w:r>
              <w:t>2</w:t>
            </w:r>
          </w:p>
        </w:tc>
        <w:tc>
          <w:tcPr>
            <w:tcW w:w="1304" w:type="dxa"/>
          </w:tcPr>
          <w:p w:rsidR="003B7658" w:rsidRDefault="003B7658">
            <w:pPr>
              <w:pStyle w:val="ConsPlusNormal"/>
              <w:jc w:val="center"/>
            </w:pPr>
            <w:r>
              <w:t>3</w:t>
            </w:r>
          </w:p>
        </w:tc>
        <w:tc>
          <w:tcPr>
            <w:tcW w:w="1176" w:type="dxa"/>
          </w:tcPr>
          <w:p w:rsidR="003B7658" w:rsidRDefault="003B7658">
            <w:pPr>
              <w:pStyle w:val="ConsPlusNormal"/>
              <w:jc w:val="center"/>
            </w:pPr>
            <w:r>
              <w:t>4</w:t>
            </w:r>
          </w:p>
        </w:tc>
        <w:tc>
          <w:tcPr>
            <w:tcW w:w="1304" w:type="dxa"/>
          </w:tcPr>
          <w:p w:rsidR="003B7658" w:rsidRDefault="003B7658">
            <w:pPr>
              <w:pStyle w:val="ConsPlusNormal"/>
              <w:jc w:val="center"/>
            </w:pPr>
            <w:r>
              <w:t>5</w:t>
            </w:r>
          </w:p>
        </w:tc>
        <w:tc>
          <w:tcPr>
            <w:tcW w:w="1248" w:type="dxa"/>
          </w:tcPr>
          <w:p w:rsidR="003B7658" w:rsidRDefault="003B7658">
            <w:pPr>
              <w:pStyle w:val="ConsPlusNormal"/>
              <w:jc w:val="center"/>
            </w:pPr>
            <w:r>
              <w:t>6</w:t>
            </w:r>
          </w:p>
        </w:tc>
        <w:tc>
          <w:tcPr>
            <w:tcW w:w="1417" w:type="dxa"/>
          </w:tcPr>
          <w:p w:rsidR="003B7658" w:rsidRDefault="003B7658">
            <w:pPr>
              <w:pStyle w:val="ConsPlusNormal"/>
              <w:jc w:val="center"/>
            </w:pPr>
            <w:r>
              <w:t>7</w:t>
            </w:r>
          </w:p>
        </w:tc>
        <w:tc>
          <w:tcPr>
            <w:tcW w:w="1644" w:type="dxa"/>
          </w:tcPr>
          <w:p w:rsidR="003B7658" w:rsidRDefault="003B7658">
            <w:pPr>
              <w:pStyle w:val="ConsPlusNormal"/>
              <w:jc w:val="center"/>
            </w:pPr>
            <w:r>
              <w:t>8</w:t>
            </w:r>
          </w:p>
        </w:tc>
        <w:tc>
          <w:tcPr>
            <w:tcW w:w="2076" w:type="dxa"/>
          </w:tcPr>
          <w:p w:rsidR="003B7658" w:rsidRDefault="003B7658">
            <w:pPr>
              <w:pStyle w:val="ConsPlusNormal"/>
              <w:jc w:val="center"/>
            </w:pPr>
            <w:r>
              <w:t>9</w:t>
            </w:r>
          </w:p>
        </w:tc>
        <w:tc>
          <w:tcPr>
            <w:tcW w:w="1191" w:type="dxa"/>
          </w:tcPr>
          <w:p w:rsidR="003B7658" w:rsidRDefault="003B7658">
            <w:pPr>
              <w:pStyle w:val="ConsPlusNormal"/>
              <w:jc w:val="center"/>
            </w:pPr>
            <w:r>
              <w:t>10</w:t>
            </w:r>
          </w:p>
        </w:tc>
        <w:tc>
          <w:tcPr>
            <w:tcW w:w="1134" w:type="dxa"/>
          </w:tcPr>
          <w:p w:rsidR="003B7658" w:rsidRDefault="003B7658">
            <w:pPr>
              <w:pStyle w:val="ConsPlusNormal"/>
              <w:jc w:val="center"/>
            </w:pPr>
            <w:r>
              <w:t>11</w:t>
            </w:r>
          </w:p>
        </w:tc>
      </w:tr>
      <w:tr w:rsidR="003B7658">
        <w:tc>
          <w:tcPr>
            <w:tcW w:w="1814" w:type="dxa"/>
          </w:tcPr>
          <w:p w:rsidR="003B7658" w:rsidRDefault="003B7658">
            <w:pPr>
              <w:pStyle w:val="ConsPlusNormal"/>
            </w:pPr>
            <w:r>
              <w:t>Холодное водоснабжение</w:t>
            </w:r>
          </w:p>
        </w:tc>
        <w:tc>
          <w:tcPr>
            <w:tcW w:w="964" w:type="dxa"/>
          </w:tcPr>
          <w:p w:rsidR="003B7658" w:rsidRDefault="003B7658">
            <w:pPr>
              <w:pStyle w:val="ConsPlusNormal"/>
              <w:jc w:val="center"/>
            </w:pPr>
            <w:r>
              <w:t>куб. м</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Горячее водоснабжение:</w:t>
            </w:r>
          </w:p>
        </w:tc>
        <w:tc>
          <w:tcPr>
            <w:tcW w:w="964" w:type="dxa"/>
          </w:tcPr>
          <w:p w:rsidR="003B7658" w:rsidRDefault="003B7658">
            <w:pPr>
              <w:pStyle w:val="ConsPlusNormal"/>
            </w:pP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компонент на тепловую энергию</w:t>
            </w:r>
          </w:p>
        </w:tc>
        <w:tc>
          <w:tcPr>
            <w:tcW w:w="964" w:type="dxa"/>
          </w:tcPr>
          <w:p w:rsidR="003B7658" w:rsidRDefault="003B7658">
            <w:pPr>
              <w:pStyle w:val="ConsPlusNormal"/>
              <w:jc w:val="center"/>
            </w:pPr>
            <w:r>
              <w:t>Гкал</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компонент на холодную воду (теплоноситель)</w:t>
            </w:r>
          </w:p>
        </w:tc>
        <w:tc>
          <w:tcPr>
            <w:tcW w:w="964" w:type="dxa"/>
          </w:tcPr>
          <w:p w:rsidR="003B7658" w:rsidRDefault="003B7658">
            <w:pPr>
              <w:pStyle w:val="ConsPlusNormal"/>
              <w:jc w:val="center"/>
            </w:pPr>
            <w:r>
              <w:t>куб. м</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Водоотведение</w:t>
            </w:r>
          </w:p>
        </w:tc>
        <w:tc>
          <w:tcPr>
            <w:tcW w:w="964" w:type="dxa"/>
          </w:tcPr>
          <w:p w:rsidR="003B7658" w:rsidRDefault="003B7658">
            <w:pPr>
              <w:pStyle w:val="ConsPlusNormal"/>
              <w:jc w:val="center"/>
            </w:pPr>
            <w:r>
              <w:t>куб. м</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Отопление</w:t>
            </w:r>
          </w:p>
        </w:tc>
        <w:tc>
          <w:tcPr>
            <w:tcW w:w="964" w:type="dxa"/>
          </w:tcPr>
          <w:p w:rsidR="003B7658" w:rsidRDefault="003B7658">
            <w:pPr>
              <w:pStyle w:val="ConsPlusNormal"/>
              <w:jc w:val="center"/>
            </w:pPr>
            <w:r>
              <w:t>Гкал</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lastRenderedPageBreak/>
              <w:t>Электроснабжение</w:t>
            </w:r>
          </w:p>
        </w:tc>
        <w:tc>
          <w:tcPr>
            <w:tcW w:w="964" w:type="dxa"/>
          </w:tcPr>
          <w:p w:rsidR="003B7658" w:rsidRDefault="003B7658">
            <w:pPr>
              <w:pStyle w:val="ConsPlusNormal"/>
              <w:jc w:val="center"/>
            </w:pPr>
            <w:r>
              <w:t>кВт.ч</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Газоснабжение</w:t>
            </w:r>
          </w:p>
        </w:tc>
        <w:tc>
          <w:tcPr>
            <w:tcW w:w="964" w:type="dxa"/>
          </w:tcPr>
          <w:p w:rsidR="003B7658" w:rsidRDefault="003B7658">
            <w:pPr>
              <w:pStyle w:val="ConsPlusNormal"/>
              <w:jc w:val="center"/>
            </w:pPr>
            <w:r>
              <w:t>куб. м</w:t>
            </w: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r w:rsidR="003B7658">
        <w:tc>
          <w:tcPr>
            <w:tcW w:w="1814" w:type="dxa"/>
          </w:tcPr>
          <w:p w:rsidR="003B7658" w:rsidRDefault="003B7658">
            <w:pPr>
              <w:pStyle w:val="ConsPlusNormal"/>
            </w:pPr>
            <w:r>
              <w:t>ИТОГО</w:t>
            </w:r>
          </w:p>
        </w:tc>
        <w:tc>
          <w:tcPr>
            <w:tcW w:w="964" w:type="dxa"/>
          </w:tcPr>
          <w:p w:rsidR="003B7658" w:rsidRDefault="003B7658">
            <w:pPr>
              <w:pStyle w:val="ConsPlusNormal"/>
            </w:pPr>
          </w:p>
        </w:tc>
        <w:tc>
          <w:tcPr>
            <w:tcW w:w="1304" w:type="dxa"/>
          </w:tcPr>
          <w:p w:rsidR="003B7658" w:rsidRDefault="003B7658">
            <w:pPr>
              <w:pStyle w:val="ConsPlusNormal"/>
            </w:pPr>
          </w:p>
        </w:tc>
        <w:tc>
          <w:tcPr>
            <w:tcW w:w="1176" w:type="dxa"/>
          </w:tcPr>
          <w:p w:rsidR="003B7658" w:rsidRDefault="003B7658">
            <w:pPr>
              <w:pStyle w:val="ConsPlusNormal"/>
            </w:pPr>
          </w:p>
        </w:tc>
        <w:tc>
          <w:tcPr>
            <w:tcW w:w="1304" w:type="dxa"/>
          </w:tcPr>
          <w:p w:rsidR="003B7658" w:rsidRDefault="003B7658">
            <w:pPr>
              <w:pStyle w:val="ConsPlusNormal"/>
            </w:pPr>
          </w:p>
        </w:tc>
        <w:tc>
          <w:tcPr>
            <w:tcW w:w="1248" w:type="dxa"/>
          </w:tcPr>
          <w:p w:rsidR="003B7658" w:rsidRDefault="003B7658">
            <w:pPr>
              <w:pStyle w:val="ConsPlusNormal"/>
            </w:pPr>
          </w:p>
        </w:tc>
        <w:tc>
          <w:tcPr>
            <w:tcW w:w="1417" w:type="dxa"/>
          </w:tcPr>
          <w:p w:rsidR="003B7658" w:rsidRDefault="003B7658">
            <w:pPr>
              <w:pStyle w:val="ConsPlusNormal"/>
            </w:pPr>
          </w:p>
        </w:tc>
        <w:tc>
          <w:tcPr>
            <w:tcW w:w="1644" w:type="dxa"/>
          </w:tcPr>
          <w:p w:rsidR="003B7658" w:rsidRDefault="003B7658">
            <w:pPr>
              <w:pStyle w:val="ConsPlusNormal"/>
            </w:pPr>
          </w:p>
        </w:tc>
        <w:tc>
          <w:tcPr>
            <w:tcW w:w="2076" w:type="dxa"/>
          </w:tcPr>
          <w:p w:rsidR="003B7658" w:rsidRDefault="003B7658">
            <w:pPr>
              <w:pStyle w:val="ConsPlusNormal"/>
            </w:pPr>
          </w:p>
        </w:tc>
        <w:tc>
          <w:tcPr>
            <w:tcW w:w="1191" w:type="dxa"/>
          </w:tcPr>
          <w:p w:rsidR="003B7658" w:rsidRDefault="003B7658">
            <w:pPr>
              <w:pStyle w:val="ConsPlusNormal"/>
            </w:pPr>
          </w:p>
        </w:tc>
        <w:tc>
          <w:tcPr>
            <w:tcW w:w="1134" w:type="dxa"/>
          </w:tcPr>
          <w:p w:rsidR="003B7658" w:rsidRDefault="003B7658">
            <w:pPr>
              <w:pStyle w:val="ConsPlusNormal"/>
            </w:pPr>
          </w:p>
        </w:tc>
      </w:tr>
    </w:tbl>
    <w:p w:rsidR="003B7658" w:rsidRDefault="003B7658">
      <w:pPr>
        <w:pStyle w:val="ConsPlusNormal"/>
        <w:ind w:firstLine="540"/>
        <w:jc w:val="both"/>
      </w:pPr>
    </w:p>
    <w:p w:rsidR="003B7658" w:rsidRDefault="003B7658">
      <w:pPr>
        <w:pStyle w:val="ConsPlusNormal"/>
        <w:ind w:firstLine="540"/>
        <w:jc w:val="both"/>
      </w:pPr>
    </w:p>
    <w:p w:rsidR="003B7658" w:rsidRDefault="003B7658">
      <w:pPr>
        <w:pStyle w:val="ConsPlusNormal"/>
        <w:pBdr>
          <w:top w:val="single" w:sz="6" w:space="0" w:color="auto"/>
        </w:pBdr>
        <w:spacing w:before="100" w:after="100"/>
        <w:jc w:val="both"/>
        <w:rPr>
          <w:sz w:val="2"/>
          <w:szCs w:val="2"/>
        </w:rPr>
      </w:pPr>
    </w:p>
    <w:p w:rsidR="00A045BA" w:rsidRDefault="00A045BA">
      <w:bookmarkStart w:id="16" w:name="_GoBack"/>
      <w:bookmarkEnd w:id="16"/>
    </w:p>
    <w:sectPr w:rsidR="00A045BA" w:rsidSect="00053B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58"/>
    <w:rsid w:val="003B7658"/>
    <w:rsid w:val="00A0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2AA3-B599-4BA3-9E2E-F23F1EB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6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6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AA90F6F448CC1E40707A80E09CAA28A40189CC074C26A79FF0A91704DB98F2903B0F1EA5D96D7V0L8F" TargetMode="External"/><Relationship Id="rId13" Type="http://schemas.openxmlformats.org/officeDocument/2006/relationships/hyperlink" Target="consultantplus://offline/ref=110AA90F6F448CC1E40707A80E09CAA28A451E91C476C26A79FF0A91704DB98F2903B0F1EA5D94D2V0L7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10AA90F6F448CC1E40707A80E09CAA28A401998C273C26A79FF0A9170V4LDF" TargetMode="External"/><Relationship Id="rId12" Type="http://schemas.openxmlformats.org/officeDocument/2006/relationships/hyperlink" Target="consultantplus://offline/ref=110AA90F6F448CC1E40707A80E09CAA28A451E91C476C26A79FF0A91704DB98F2903B0F1EA5D97D1V0L0F" TargetMode="External"/><Relationship Id="rId17" Type="http://schemas.openxmlformats.org/officeDocument/2006/relationships/hyperlink" Target="consultantplus://offline/ref=110AA90F6F448CC1E40707A80E09CAA28A451E91C476C26A79FF0A91704DB98F2903B0F1EA5D97D0V0L7F" TargetMode="External"/><Relationship Id="rId2" Type="http://schemas.openxmlformats.org/officeDocument/2006/relationships/settings" Target="settings.xml"/><Relationship Id="rId16" Type="http://schemas.openxmlformats.org/officeDocument/2006/relationships/hyperlink" Target="consultantplus://offline/ref=110AA90F6F448CC1E40707A80E09CAA28A451E91C476C26A79FF0A91704DB98F2903B0F1EA5D95D8V0L3F" TargetMode="External"/><Relationship Id="rId1" Type="http://schemas.openxmlformats.org/officeDocument/2006/relationships/styles" Target="styles.xml"/><Relationship Id="rId6" Type="http://schemas.openxmlformats.org/officeDocument/2006/relationships/hyperlink" Target="consultantplus://offline/ref=110AA90F6F448CC1E40707A80E09CAA28A401990C476C26A79FF0A9170V4LDF" TargetMode="External"/><Relationship Id="rId11" Type="http://schemas.openxmlformats.org/officeDocument/2006/relationships/hyperlink" Target="consultantplus://offline/ref=110AA90F6F448CC1E40707A80E09CAA28A451E9EC371C26A79FF0A9170V4LDF" TargetMode="External"/><Relationship Id="rId5" Type="http://schemas.openxmlformats.org/officeDocument/2006/relationships/hyperlink" Target="consultantplus://offline/ref=110AA90F6F448CC1E40707A80E09CAA28A451E91C476C26A79FF0A91704DB98F2903B0F1EA5D94D1V0L1F" TargetMode="External"/><Relationship Id="rId15" Type="http://schemas.openxmlformats.org/officeDocument/2006/relationships/hyperlink" Target="consultantplus://offline/ref=110AA90F6F448CC1E40707A80E09CAA28A451E91C476C26A79FF0A91704DB98F2903B0F1EA5D95D5V0L9F" TargetMode="External"/><Relationship Id="rId10" Type="http://schemas.openxmlformats.org/officeDocument/2006/relationships/hyperlink" Target="consultantplus://offline/ref=110AA90F6F448CC1E40707A80E09CAA28A4A1E9ACD73C26A79FF0A91704DB98F2903B0F1EA5D9DD4V0L6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0AA90F6F448CC1E40707A80E09CAA28A40189CC074C26A79FF0A91704DB98F2903B0F1EA5D96D3V0L9F" TargetMode="External"/><Relationship Id="rId14" Type="http://schemas.openxmlformats.org/officeDocument/2006/relationships/hyperlink" Target="consultantplus://offline/ref=110AA90F6F448CC1E40707A80E09CAA28A451E91C476C26A79FF0A91704DB98F2903B0F1EA5D94D3V0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3968</Words>
  <Characters>22620</Characters>
  <Application>Microsoft Office Word</Application>
  <DocSecurity>0</DocSecurity>
  <Lines>188</Lines>
  <Paragraphs>53</Paragraphs>
  <ScaleCrop>false</ScaleCrop>
  <Company>Волгаэнерго</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Галина Васильевна</dc:creator>
  <cp:keywords/>
  <dc:description/>
  <cp:lastModifiedBy>Зыкова Галина Васильевна</cp:lastModifiedBy>
  <cp:revision>1</cp:revision>
  <dcterms:created xsi:type="dcterms:W3CDTF">2018-02-22T05:11:00Z</dcterms:created>
  <dcterms:modified xsi:type="dcterms:W3CDTF">2018-02-22T05:11:00Z</dcterms:modified>
</cp:coreProperties>
</file>